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93" w:rsidRPr="00C01F8B" w:rsidRDefault="00192A93" w:rsidP="004A6E3A">
      <w:pPr>
        <w:spacing w:line="276" w:lineRule="auto"/>
        <w:jc w:val="center"/>
        <w:rPr>
          <w:b/>
          <w:sz w:val="32"/>
          <w:szCs w:val="32"/>
          <w:u w:val="single"/>
        </w:rPr>
      </w:pPr>
      <w:r w:rsidRPr="002F574D">
        <w:rPr>
          <w:b/>
          <w:sz w:val="32"/>
          <w:szCs w:val="32"/>
        </w:rPr>
        <w:t xml:space="preserve">  </w:t>
      </w:r>
      <w:r w:rsidRPr="00C01F8B">
        <w:rPr>
          <w:b/>
          <w:sz w:val="32"/>
          <w:szCs w:val="32"/>
          <w:u w:val="single"/>
        </w:rPr>
        <w:t>„ЕКО МЕДЕТ” ЕООД – ПАНАГЮРИЩЕ</w:t>
      </w:r>
    </w:p>
    <w:p w:rsidR="00192A93" w:rsidRPr="00C01F8B" w:rsidRDefault="00192A93" w:rsidP="004A6E3A">
      <w:pPr>
        <w:spacing w:line="276" w:lineRule="auto"/>
        <w:jc w:val="both"/>
        <w:rPr>
          <w:b/>
        </w:rPr>
      </w:pPr>
    </w:p>
    <w:p w:rsidR="00192A93" w:rsidRPr="00C01F8B" w:rsidRDefault="00192A93" w:rsidP="004A6E3A">
      <w:pPr>
        <w:pBdr>
          <w:top w:val="single" w:sz="4" w:space="1" w:color="auto"/>
        </w:pBdr>
        <w:spacing w:line="276" w:lineRule="auto"/>
        <w:jc w:val="both"/>
        <w:rPr>
          <w:sz w:val="22"/>
          <w:szCs w:val="22"/>
        </w:rPr>
      </w:pPr>
      <w:r w:rsidRPr="00C01F8B">
        <w:rPr>
          <w:sz w:val="22"/>
          <w:szCs w:val="22"/>
          <w:lang w:val="bg-BG"/>
        </w:rPr>
        <w:t>у</w:t>
      </w:r>
      <w:r w:rsidRPr="00C01F8B">
        <w:rPr>
          <w:sz w:val="22"/>
          <w:szCs w:val="22"/>
        </w:rPr>
        <w:t>л.</w:t>
      </w:r>
      <w:r w:rsidRPr="00C01F8B">
        <w:rPr>
          <w:sz w:val="22"/>
          <w:szCs w:val="22"/>
          <w:lang w:val="bg-BG"/>
        </w:rPr>
        <w:t xml:space="preserve"> „</w:t>
      </w:r>
      <w:r w:rsidRPr="00C01F8B">
        <w:rPr>
          <w:sz w:val="22"/>
          <w:szCs w:val="22"/>
        </w:rPr>
        <w:t>Георги Бенковски” № 7</w:t>
      </w:r>
      <w:r w:rsidRPr="00C01F8B">
        <w:rPr>
          <w:sz w:val="22"/>
          <w:szCs w:val="22"/>
        </w:rPr>
        <w:tab/>
      </w:r>
      <w:r w:rsidRPr="00C01F8B">
        <w:rPr>
          <w:sz w:val="22"/>
          <w:szCs w:val="22"/>
        </w:rPr>
        <w:tab/>
      </w:r>
      <w:r w:rsidRPr="00C01F8B">
        <w:rPr>
          <w:sz w:val="22"/>
          <w:szCs w:val="22"/>
        </w:rPr>
        <w:tab/>
      </w:r>
      <w:r w:rsidRPr="00C01F8B">
        <w:rPr>
          <w:sz w:val="22"/>
          <w:szCs w:val="22"/>
        </w:rPr>
        <w:tab/>
      </w:r>
      <w:r w:rsidRPr="00C01F8B">
        <w:rPr>
          <w:sz w:val="22"/>
          <w:szCs w:val="22"/>
        </w:rPr>
        <w:tab/>
        <w:t>Управител     0357/6 4030</w:t>
      </w:r>
    </w:p>
    <w:p w:rsidR="00192A93" w:rsidRPr="00C01F8B" w:rsidRDefault="00192A93" w:rsidP="004A6E3A">
      <w:pPr>
        <w:spacing w:line="276" w:lineRule="auto"/>
        <w:jc w:val="both"/>
        <w:rPr>
          <w:sz w:val="22"/>
          <w:szCs w:val="22"/>
        </w:rPr>
      </w:pPr>
      <w:r w:rsidRPr="00C01F8B">
        <w:rPr>
          <w:sz w:val="22"/>
          <w:szCs w:val="22"/>
        </w:rPr>
        <w:t>4500 гр. Панагюрище</w:t>
      </w:r>
      <w:r w:rsidRPr="00C01F8B">
        <w:rPr>
          <w:sz w:val="22"/>
          <w:szCs w:val="22"/>
        </w:rPr>
        <w:tab/>
      </w:r>
      <w:r w:rsidRPr="00C01F8B">
        <w:rPr>
          <w:sz w:val="22"/>
          <w:szCs w:val="22"/>
        </w:rPr>
        <w:tab/>
      </w:r>
      <w:r w:rsidRPr="00C01F8B">
        <w:rPr>
          <w:sz w:val="22"/>
          <w:szCs w:val="22"/>
        </w:rPr>
        <w:tab/>
      </w:r>
      <w:r w:rsidRPr="00C01F8B">
        <w:rPr>
          <w:sz w:val="22"/>
          <w:szCs w:val="22"/>
        </w:rPr>
        <w:tab/>
      </w:r>
      <w:r w:rsidRPr="00C01F8B">
        <w:rPr>
          <w:sz w:val="22"/>
          <w:szCs w:val="22"/>
        </w:rPr>
        <w:tab/>
      </w:r>
      <w:r w:rsidRPr="00C01F8B">
        <w:rPr>
          <w:sz w:val="22"/>
          <w:szCs w:val="22"/>
        </w:rPr>
        <w:tab/>
        <w:t>Факс               0357/ 6 4030</w:t>
      </w:r>
    </w:p>
    <w:p w:rsidR="00192A93" w:rsidRPr="00C01F8B" w:rsidRDefault="00192A93" w:rsidP="004A6E3A">
      <w:pPr>
        <w:pBdr>
          <w:bottom w:val="single" w:sz="4" w:space="1" w:color="auto"/>
        </w:pBdr>
        <w:spacing w:line="276" w:lineRule="auto"/>
        <w:jc w:val="both"/>
        <w:rPr>
          <w:sz w:val="22"/>
          <w:szCs w:val="22"/>
        </w:rPr>
      </w:pPr>
      <w:r w:rsidRPr="00C01F8B">
        <w:rPr>
          <w:sz w:val="22"/>
          <w:szCs w:val="22"/>
        </w:rPr>
        <w:t>България</w:t>
      </w:r>
      <w:r w:rsidRPr="00C01F8B">
        <w:rPr>
          <w:sz w:val="22"/>
          <w:szCs w:val="22"/>
        </w:rPr>
        <w:tab/>
      </w:r>
      <w:r w:rsidRPr="00C01F8B">
        <w:rPr>
          <w:sz w:val="22"/>
          <w:szCs w:val="22"/>
        </w:rPr>
        <w:tab/>
      </w:r>
      <w:r w:rsidRPr="00C01F8B">
        <w:rPr>
          <w:sz w:val="22"/>
          <w:szCs w:val="22"/>
        </w:rPr>
        <w:tab/>
      </w:r>
      <w:r w:rsidRPr="00C01F8B">
        <w:rPr>
          <w:sz w:val="22"/>
          <w:szCs w:val="22"/>
        </w:rPr>
        <w:tab/>
      </w:r>
      <w:r w:rsidRPr="00C01F8B">
        <w:rPr>
          <w:sz w:val="22"/>
          <w:szCs w:val="22"/>
        </w:rPr>
        <w:tab/>
      </w:r>
      <w:r w:rsidRPr="00C01F8B">
        <w:rPr>
          <w:sz w:val="22"/>
          <w:szCs w:val="22"/>
        </w:rPr>
        <w:tab/>
      </w:r>
      <w:r w:rsidRPr="00C01F8B">
        <w:rPr>
          <w:sz w:val="22"/>
          <w:szCs w:val="22"/>
        </w:rPr>
        <w:tab/>
        <w:t>E-mail: ekomedet@abv.bg</w:t>
      </w:r>
    </w:p>
    <w:p w:rsidR="00192A93" w:rsidRPr="00C01F8B" w:rsidRDefault="00192A93" w:rsidP="004A6E3A">
      <w:pPr>
        <w:spacing w:line="276" w:lineRule="auto"/>
      </w:pPr>
    </w:p>
    <w:p w:rsidR="00192A93" w:rsidRDefault="00192A93" w:rsidP="004A6E3A">
      <w:pPr>
        <w:spacing w:line="276" w:lineRule="auto"/>
        <w:jc w:val="center"/>
      </w:pPr>
    </w:p>
    <w:p w:rsidR="008B3D25" w:rsidRPr="00C01F8B" w:rsidRDefault="008B3D25" w:rsidP="004A6E3A">
      <w:pPr>
        <w:spacing w:line="276" w:lineRule="auto"/>
        <w:jc w:val="center"/>
      </w:pPr>
    </w:p>
    <w:p w:rsidR="008B3D25" w:rsidRDefault="008B3D25" w:rsidP="004A6E3A">
      <w:pPr>
        <w:spacing w:line="276" w:lineRule="auto"/>
        <w:ind w:left="3530"/>
        <w:jc w:val="both"/>
        <w:rPr>
          <w:b/>
          <w:lang w:val="bg-BG"/>
        </w:rPr>
      </w:pPr>
      <w:r w:rsidRPr="00C01F8B">
        <w:rPr>
          <w:b/>
          <w:lang w:val="bg-BG"/>
        </w:rPr>
        <w:t>ОДОБРЯВАМ</w:t>
      </w:r>
      <w:r w:rsidRPr="00C01F8B">
        <w:rPr>
          <w:b/>
        </w:rPr>
        <w:t>: _________________</w:t>
      </w:r>
      <w:r>
        <w:rPr>
          <w:b/>
          <w:lang w:val="bg-BG"/>
        </w:rPr>
        <w:tab/>
      </w:r>
      <w:r>
        <w:rPr>
          <w:b/>
          <w:lang w:val="bg-BG"/>
        </w:rPr>
        <w:tab/>
        <w:t xml:space="preserve">     </w:t>
      </w:r>
    </w:p>
    <w:p w:rsidR="008B3D25" w:rsidRPr="00C01F8B" w:rsidRDefault="008B3D25" w:rsidP="004A6E3A">
      <w:pPr>
        <w:spacing w:line="276" w:lineRule="auto"/>
        <w:ind w:left="4236" w:firstLine="706"/>
        <w:jc w:val="both"/>
        <w:rPr>
          <w:b/>
        </w:rPr>
      </w:pPr>
      <w:r>
        <w:rPr>
          <w:b/>
          <w:lang w:val="bg-BG"/>
        </w:rPr>
        <w:t xml:space="preserve">     </w:t>
      </w:r>
      <w:r w:rsidRPr="00C01F8B">
        <w:rPr>
          <w:b/>
        </w:rPr>
        <w:t>Д-р Ясен Христов,</w:t>
      </w:r>
    </w:p>
    <w:p w:rsidR="008B3D25" w:rsidRDefault="008B3D25" w:rsidP="004A6E3A">
      <w:pPr>
        <w:spacing w:line="276" w:lineRule="auto"/>
        <w:ind w:left="4236" w:firstLine="706"/>
        <w:jc w:val="both"/>
        <w:rPr>
          <w:b/>
        </w:rPr>
      </w:pPr>
      <w:r>
        <w:rPr>
          <w:b/>
          <w:lang w:val="bg-BG"/>
        </w:rPr>
        <w:t xml:space="preserve">     </w:t>
      </w:r>
      <w:r>
        <w:rPr>
          <w:b/>
        </w:rPr>
        <w:t xml:space="preserve">Управител </w:t>
      </w:r>
    </w:p>
    <w:p w:rsidR="008B3D25" w:rsidRPr="00C01F8B" w:rsidRDefault="008B3D25" w:rsidP="004A6E3A">
      <w:pPr>
        <w:spacing w:line="276" w:lineRule="auto"/>
        <w:ind w:left="4236" w:firstLine="706"/>
        <w:jc w:val="both"/>
        <w:rPr>
          <w:b/>
        </w:rPr>
      </w:pPr>
      <w:r>
        <w:rPr>
          <w:b/>
          <w:lang w:val="bg-BG"/>
        </w:rPr>
        <w:t xml:space="preserve">     </w:t>
      </w:r>
      <w:proofErr w:type="gramStart"/>
      <w:r>
        <w:rPr>
          <w:b/>
        </w:rPr>
        <w:t>на</w:t>
      </w:r>
      <w:proofErr w:type="gramEnd"/>
      <w:r>
        <w:rPr>
          <w:b/>
        </w:rPr>
        <w:t xml:space="preserve"> „ЕКО МЕДЕТ” </w:t>
      </w:r>
      <w:r w:rsidRPr="00C01F8B">
        <w:rPr>
          <w:b/>
        </w:rPr>
        <w:t>ЕООД</w:t>
      </w:r>
    </w:p>
    <w:p w:rsidR="008B3D25" w:rsidRPr="00C01F8B" w:rsidRDefault="008B3D25" w:rsidP="004A6E3A">
      <w:pPr>
        <w:spacing w:line="276" w:lineRule="auto"/>
        <w:jc w:val="center"/>
      </w:pPr>
    </w:p>
    <w:p w:rsidR="00192A93" w:rsidRDefault="00192A93" w:rsidP="004A6E3A">
      <w:pPr>
        <w:tabs>
          <w:tab w:val="left" w:pos="709"/>
        </w:tabs>
        <w:spacing w:before="120" w:line="276" w:lineRule="auto"/>
        <w:ind w:left="567" w:firstLine="567"/>
        <w:jc w:val="center"/>
        <w:rPr>
          <w:rFonts w:ascii="Times New Roman" w:hAnsi="Times New Roman"/>
          <w:b/>
          <w:bCs/>
          <w:color w:val="000000"/>
          <w:lang w:val="bg-BG"/>
        </w:rPr>
      </w:pPr>
    </w:p>
    <w:p w:rsidR="00192A93" w:rsidRDefault="00192A93" w:rsidP="004A6E3A">
      <w:pPr>
        <w:tabs>
          <w:tab w:val="left" w:pos="709"/>
        </w:tabs>
        <w:spacing w:before="120" w:line="276" w:lineRule="auto"/>
        <w:ind w:left="567" w:firstLine="567"/>
        <w:jc w:val="center"/>
        <w:rPr>
          <w:rFonts w:ascii="Times New Roman" w:hAnsi="Times New Roman"/>
          <w:b/>
          <w:bCs/>
          <w:color w:val="000000"/>
          <w:lang w:val="bg-BG"/>
        </w:rPr>
      </w:pPr>
    </w:p>
    <w:p w:rsidR="00192A93" w:rsidRDefault="00192A93" w:rsidP="004A6E3A">
      <w:pPr>
        <w:tabs>
          <w:tab w:val="left" w:pos="709"/>
        </w:tabs>
        <w:spacing w:before="120" w:line="276" w:lineRule="auto"/>
        <w:ind w:left="567" w:firstLine="567"/>
        <w:jc w:val="center"/>
        <w:rPr>
          <w:rFonts w:ascii="Times New Roman" w:hAnsi="Times New Roman"/>
          <w:b/>
          <w:bCs/>
          <w:color w:val="000000"/>
          <w:lang w:val="bg-BG"/>
        </w:rPr>
      </w:pPr>
    </w:p>
    <w:p w:rsidR="001702FD" w:rsidRPr="008B3D25" w:rsidRDefault="001702FD" w:rsidP="004A6E3A">
      <w:pPr>
        <w:tabs>
          <w:tab w:val="left" w:pos="709"/>
        </w:tabs>
        <w:spacing w:before="120" w:line="276" w:lineRule="auto"/>
        <w:ind w:left="567" w:firstLine="567"/>
        <w:jc w:val="center"/>
        <w:rPr>
          <w:rFonts w:ascii="Times New Roman" w:hAnsi="Times New Roman"/>
          <w:b/>
          <w:bCs/>
          <w:color w:val="000000"/>
          <w:sz w:val="28"/>
          <w:szCs w:val="28"/>
          <w:lang w:val="bg-BG"/>
        </w:rPr>
      </w:pPr>
      <w:r w:rsidRPr="008B3D25">
        <w:rPr>
          <w:rFonts w:ascii="Times New Roman" w:hAnsi="Times New Roman"/>
          <w:b/>
          <w:bCs/>
          <w:color w:val="000000"/>
          <w:sz w:val="28"/>
          <w:szCs w:val="28"/>
          <w:lang w:val="bg-BG"/>
        </w:rPr>
        <w:t xml:space="preserve">ДОКУМЕНТАЦИЯ </w:t>
      </w:r>
    </w:p>
    <w:p w:rsidR="001702FD" w:rsidRPr="00510C24" w:rsidRDefault="001702FD" w:rsidP="004A6E3A">
      <w:pPr>
        <w:tabs>
          <w:tab w:val="left" w:pos="709"/>
        </w:tabs>
        <w:spacing w:before="120" w:line="276" w:lineRule="auto"/>
        <w:ind w:left="567" w:firstLine="567"/>
        <w:jc w:val="center"/>
        <w:rPr>
          <w:rFonts w:ascii="Times New Roman" w:hAnsi="Times New Roman"/>
          <w:b/>
          <w:bCs/>
          <w:color w:val="000000"/>
          <w:lang w:val="bg-BG"/>
        </w:rPr>
      </w:pPr>
    </w:p>
    <w:p w:rsidR="00A602BA" w:rsidRPr="00510C24" w:rsidRDefault="00A602BA" w:rsidP="004A6E3A">
      <w:pPr>
        <w:tabs>
          <w:tab w:val="left" w:pos="709"/>
        </w:tabs>
        <w:spacing w:before="120" w:line="276" w:lineRule="auto"/>
        <w:ind w:left="567" w:firstLine="567"/>
        <w:jc w:val="center"/>
        <w:rPr>
          <w:rFonts w:ascii="Times New Roman" w:hAnsi="Times New Roman"/>
          <w:b/>
          <w:bCs/>
          <w:lang w:val="bg-BG"/>
        </w:rPr>
      </w:pPr>
      <w:r w:rsidRPr="00510C24">
        <w:rPr>
          <w:rFonts w:ascii="Times New Roman" w:hAnsi="Times New Roman"/>
          <w:b/>
          <w:bCs/>
          <w:color w:val="000000"/>
          <w:lang w:val="bg-BG"/>
        </w:rPr>
        <w:t>ЗА ПРОВЕЖДАНЕ</w:t>
      </w:r>
      <w:r w:rsidRPr="00510C24">
        <w:rPr>
          <w:rFonts w:ascii="Times New Roman" w:hAnsi="Times New Roman"/>
          <w:b/>
          <w:bCs/>
        </w:rPr>
        <w:t xml:space="preserve"> </w:t>
      </w:r>
      <w:r w:rsidRPr="00510C24">
        <w:rPr>
          <w:rFonts w:ascii="Times New Roman" w:hAnsi="Times New Roman"/>
          <w:b/>
          <w:bCs/>
          <w:lang w:val="bg-BG"/>
        </w:rPr>
        <w:t>НА ОБЩЕСТВЕНА ПОРЪЧКА НА СТОЙНОСТ ПО ЧЛ. 20, АЛ. 3 ОТ ЗОП</w:t>
      </w:r>
    </w:p>
    <w:p w:rsidR="00192A93" w:rsidRDefault="00192A93" w:rsidP="004A6E3A">
      <w:pPr>
        <w:tabs>
          <w:tab w:val="left" w:pos="709"/>
        </w:tabs>
        <w:spacing w:before="120" w:line="276" w:lineRule="auto"/>
        <w:rPr>
          <w:rFonts w:ascii="Times New Roman" w:hAnsi="Times New Roman"/>
          <w:b/>
          <w:bCs/>
          <w:color w:val="000000"/>
          <w:lang w:val="bg-BG"/>
        </w:rPr>
      </w:pPr>
    </w:p>
    <w:p w:rsidR="00192A93" w:rsidRDefault="00192A93" w:rsidP="004A6E3A">
      <w:pPr>
        <w:tabs>
          <w:tab w:val="left" w:pos="709"/>
        </w:tabs>
        <w:spacing w:before="120" w:line="276" w:lineRule="auto"/>
        <w:ind w:left="567" w:firstLine="567"/>
        <w:jc w:val="center"/>
        <w:rPr>
          <w:rFonts w:ascii="Times New Roman" w:hAnsi="Times New Roman"/>
          <w:b/>
          <w:bCs/>
          <w:color w:val="000000"/>
          <w:lang w:val="bg-BG"/>
        </w:rPr>
      </w:pPr>
    </w:p>
    <w:p w:rsidR="008C45F6" w:rsidRDefault="00CD32C4" w:rsidP="004A6E3A">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709"/>
        </w:tabs>
        <w:spacing w:before="120" w:line="276" w:lineRule="auto"/>
        <w:ind w:left="567" w:firstLine="567"/>
        <w:jc w:val="center"/>
        <w:rPr>
          <w:rFonts w:ascii="Times New Roman" w:hAnsi="Times New Roman"/>
          <w:b/>
          <w:bCs/>
          <w:color w:val="000000"/>
          <w:lang w:val="bg-BG"/>
        </w:rPr>
      </w:pPr>
      <w:r w:rsidRPr="00CD32C4">
        <w:rPr>
          <w:rFonts w:ascii="Times New Roman" w:hAnsi="Times New Roman"/>
          <w:b/>
          <w:bCs/>
          <w:color w:val="000000"/>
          <w:lang w:val="bg-BG"/>
        </w:rPr>
        <w:t xml:space="preserve">ЧАСТ А. </w:t>
      </w:r>
    </w:p>
    <w:p w:rsidR="00CD32C4" w:rsidRPr="00CD32C4" w:rsidRDefault="00CD32C4" w:rsidP="008C45F6">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709"/>
        </w:tabs>
        <w:spacing w:before="120" w:line="276" w:lineRule="auto"/>
        <w:ind w:left="567" w:firstLine="567"/>
        <w:jc w:val="center"/>
        <w:rPr>
          <w:rFonts w:ascii="Times New Roman" w:hAnsi="Times New Roman"/>
          <w:b/>
          <w:bCs/>
          <w:color w:val="000000"/>
          <w:lang w:val="bg-BG"/>
        </w:rPr>
      </w:pPr>
      <w:r w:rsidRPr="00CD32C4">
        <w:rPr>
          <w:rFonts w:ascii="Times New Roman" w:hAnsi="Times New Roman"/>
          <w:b/>
          <w:bCs/>
          <w:color w:val="000000"/>
          <w:lang w:val="bg-BG"/>
        </w:rPr>
        <w:t>УКАЗАНИЯ ЗА УЧАСТИЕ В ПОРЪЧКАТА</w:t>
      </w:r>
    </w:p>
    <w:p w:rsidR="00CD32C4" w:rsidRDefault="00CD32C4" w:rsidP="004A6E3A">
      <w:pPr>
        <w:tabs>
          <w:tab w:val="left" w:pos="709"/>
        </w:tabs>
        <w:spacing w:before="120" w:line="276" w:lineRule="auto"/>
        <w:ind w:left="567" w:firstLine="567"/>
        <w:jc w:val="center"/>
        <w:rPr>
          <w:rFonts w:ascii="Times New Roman" w:hAnsi="Times New Roman"/>
          <w:b/>
          <w:bCs/>
          <w:color w:val="000000"/>
          <w:lang w:val="bg-BG"/>
        </w:rPr>
      </w:pPr>
    </w:p>
    <w:p w:rsidR="008C45F6" w:rsidRPr="00510C24" w:rsidRDefault="008C45F6" w:rsidP="004A6E3A">
      <w:pPr>
        <w:tabs>
          <w:tab w:val="left" w:pos="709"/>
        </w:tabs>
        <w:spacing w:before="120" w:line="276" w:lineRule="auto"/>
        <w:ind w:left="567" w:firstLine="567"/>
        <w:jc w:val="center"/>
        <w:rPr>
          <w:rFonts w:ascii="Times New Roman" w:hAnsi="Times New Roman"/>
          <w:b/>
          <w:bCs/>
          <w:color w:val="000000"/>
          <w:lang w:val="bg-BG"/>
        </w:rPr>
      </w:pPr>
    </w:p>
    <w:p w:rsidR="00320DFD" w:rsidRPr="00510C24" w:rsidRDefault="00770E08" w:rsidP="008C45F6">
      <w:pPr>
        <w:pStyle w:val="ListParagraph"/>
        <w:numPr>
          <w:ilvl w:val="0"/>
          <w:numId w:val="2"/>
        </w:numPr>
        <w:tabs>
          <w:tab w:val="left" w:pos="709"/>
          <w:tab w:val="left" w:pos="1276"/>
        </w:tabs>
        <w:spacing w:before="120" w:line="276" w:lineRule="auto"/>
        <w:ind w:hanging="296"/>
        <w:jc w:val="both"/>
        <w:rPr>
          <w:rFonts w:ascii="Times New Roman" w:hAnsi="Times New Roman"/>
          <w:b/>
          <w:bCs/>
          <w:color w:val="000000"/>
          <w:lang w:val="bg-BG"/>
        </w:rPr>
      </w:pPr>
      <w:r>
        <w:rPr>
          <w:rFonts w:ascii="Times New Roman" w:hAnsi="Times New Roman"/>
          <w:b/>
          <w:bCs/>
          <w:color w:val="000000"/>
          <w:lang w:val="bg-BG"/>
        </w:rPr>
        <w:t xml:space="preserve">ОБЩА </w:t>
      </w:r>
      <w:r w:rsidR="00600D72" w:rsidRPr="00510C24">
        <w:rPr>
          <w:rFonts w:ascii="Times New Roman" w:hAnsi="Times New Roman"/>
          <w:b/>
          <w:bCs/>
          <w:color w:val="000000"/>
          <w:lang w:val="bg-BG"/>
        </w:rPr>
        <w:t>ИНФОРМАЦИЯ ЗА ПОРЪЧКАТА</w:t>
      </w:r>
    </w:p>
    <w:p w:rsidR="00194A3D" w:rsidRPr="00510C24" w:rsidRDefault="00194A3D" w:rsidP="004A6E3A">
      <w:pPr>
        <w:pStyle w:val="ListParagraph"/>
        <w:tabs>
          <w:tab w:val="left" w:pos="709"/>
        </w:tabs>
        <w:spacing w:before="120" w:line="276" w:lineRule="auto"/>
        <w:ind w:left="709"/>
        <w:jc w:val="both"/>
        <w:rPr>
          <w:rFonts w:ascii="Times New Roman" w:hAnsi="Times New Roman"/>
          <w:b/>
          <w:bCs/>
          <w:color w:val="000000"/>
          <w:lang w:val="bg-BG"/>
        </w:rPr>
      </w:pPr>
    </w:p>
    <w:p w:rsidR="00320DFD" w:rsidRPr="00510C24" w:rsidRDefault="00320DFD" w:rsidP="004A6E3A">
      <w:pPr>
        <w:pStyle w:val="ListParagraph"/>
        <w:numPr>
          <w:ilvl w:val="0"/>
          <w:numId w:val="1"/>
        </w:numPr>
        <w:tabs>
          <w:tab w:val="left" w:pos="709"/>
          <w:tab w:val="left" w:pos="993"/>
        </w:tabs>
        <w:spacing w:before="120" w:line="276" w:lineRule="auto"/>
        <w:ind w:left="0" w:firstLine="709"/>
        <w:jc w:val="both"/>
        <w:rPr>
          <w:rFonts w:ascii="Times New Roman" w:hAnsi="Times New Roman"/>
          <w:b/>
          <w:bCs/>
        </w:rPr>
      </w:pPr>
      <w:r w:rsidRPr="00510C24">
        <w:rPr>
          <w:rFonts w:ascii="Times New Roman" w:hAnsi="Times New Roman"/>
          <w:b/>
          <w:lang w:val="bg-BG"/>
        </w:rPr>
        <w:t>Предмет и описание на поръчката</w:t>
      </w:r>
    </w:p>
    <w:p w:rsidR="00320DFD" w:rsidRPr="00510C24" w:rsidRDefault="00320DFD" w:rsidP="004A6E3A">
      <w:pPr>
        <w:tabs>
          <w:tab w:val="left" w:pos="709"/>
        </w:tabs>
        <w:spacing w:before="120" w:line="276" w:lineRule="auto"/>
        <w:jc w:val="both"/>
        <w:rPr>
          <w:rFonts w:ascii="Times New Roman" w:hAnsi="Times New Roman"/>
          <w:b/>
          <w:lang w:val="bg-BG"/>
        </w:rPr>
      </w:pPr>
      <w:r w:rsidRPr="00510C24">
        <w:rPr>
          <w:rFonts w:ascii="Times New Roman" w:hAnsi="Times New Roman"/>
        </w:rPr>
        <w:tab/>
      </w:r>
      <w:r w:rsidRPr="00510C24">
        <w:rPr>
          <w:rFonts w:ascii="Times New Roman" w:hAnsi="Times New Roman"/>
          <w:lang w:val="bg-BG"/>
        </w:rPr>
        <w:t xml:space="preserve">Поръчката е за предоставяне на услуга с предмет </w:t>
      </w:r>
      <w:r w:rsidRPr="00510C24">
        <w:rPr>
          <w:rFonts w:ascii="Times New Roman" w:hAnsi="Times New Roman"/>
        </w:rPr>
        <w:t>„</w:t>
      </w:r>
      <w:r w:rsidRPr="00510C24">
        <w:rPr>
          <w:rFonts w:ascii="Times New Roman" w:hAnsi="Times New Roman"/>
          <w:b/>
        </w:rPr>
        <w:t>Изготвяне на  инвестиционен проект: „Рехабилитация на корекцията на река Медетска в участъка на котлована на рудник „Медет“</w:t>
      </w:r>
      <w:r w:rsidRPr="00510C24">
        <w:rPr>
          <w:rFonts w:ascii="Times New Roman" w:hAnsi="Times New Roman"/>
          <w:b/>
          <w:lang w:val="bg-BG"/>
        </w:rPr>
        <w:t>.</w:t>
      </w:r>
    </w:p>
    <w:p w:rsidR="00320DFD" w:rsidRPr="00510C24" w:rsidRDefault="00320DFD" w:rsidP="004A6E3A">
      <w:pPr>
        <w:tabs>
          <w:tab w:val="left" w:pos="709"/>
        </w:tabs>
        <w:spacing w:before="120" w:line="276" w:lineRule="auto"/>
        <w:jc w:val="both"/>
        <w:rPr>
          <w:rFonts w:ascii="Times New Roman" w:hAnsi="Times New Roman"/>
        </w:rPr>
      </w:pPr>
      <w:r w:rsidRPr="00510C24">
        <w:rPr>
          <w:rFonts w:ascii="Times New Roman" w:hAnsi="Times New Roman"/>
          <w:b/>
          <w:bCs/>
          <w:color w:val="000000"/>
        </w:rPr>
        <w:tab/>
      </w:r>
      <w:r w:rsidRPr="00510C24">
        <w:rPr>
          <w:rFonts w:ascii="Times New Roman" w:hAnsi="Times New Roman"/>
          <w:bCs/>
          <w:color w:val="000000"/>
        </w:rPr>
        <w:t>Изготвянето и одобряването на инвестиционния проект са предпоставки за извършването на дейности, необходими за</w:t>
      </w:r>
      <w:r w:rsidRPr="00510C24">
        <w:rPr>
          <w:rFonts w:ascii="Times New Roman" w:hAnsi="Times New Roman"/>
          <w:b/>
          <w:bCs/>
          <w:color w:val="000000"/>
        </w:rPr>
        <w:t xml:space="preserve"> </w:t>
      </w:r>
      <w:r w:rsidRPr="00510C24">
        <w:rPr>
          <w:rFonts w:ascii="Times New Roman" w:hAnsi="Times New Roman"/>
        </w:rPr>
        <w:t xml:space="preserve">възстановяване </w:t>
      </w:r>
      <w:r w:rsidRPr="00C23245">
        <w:rPr>
          <w:rFonts w:ascii="Times New Roman" w:hAnsi="Times New Roman"/>
        </w:rPr>
        <w:t>на корекцията</w:t>
      </w:r>
      <w:r w:rsidRPr="00510C24">
        <w:rPr>
          <w:rFonts w:ascii="Times New Roman" w:hAnsi="Times New Roman"/>
        </w:rPr>
        <w:t xml:space="preserve"> на река Медетска в участъка на рудник „Медет” с цел предотвратяване на потенциална опасност от преливане на води от котлована на рудник „Медет” и замърсяване поречието на река Тополница.</w:t>
      </w:r>
    </w:p>
    <w:p w:rsidR="00320DFD" w:rsidRPr="00510C24" w:rsidRDefault="00320DFD" w:rsidP="004A6E3A">
      <w:pPr>
        <w:tabs>
          <w:tab w:val="left" w:pos="709"/>
        </w:tabs>
        <w:spacing w:before="120" w:line="276" w:lineRule="auto"/>
        <w:jc w:val="both"/>
        <w:rPr>
          <w:rFonts w:ascii="Times New Roman" w:hAnsi="Times New Roman"/>
          <w:lang w:val="bg-BG"/>
        </w:rPr>
      </w:pPr>
      <w:r w:rsidRPr="00510C24">
        <w:rPr>
          <w:rFonts w:ascii="Times New Roman" w:hAnsi="Times New Roman"/>
        </w:rPr>
        <w:lastRenderedPageBreak/>
        <w:tab/>
      </w:r>
      <w:r w:rsidRPr="00510C24">
        <w:rPr>
          <w:rFonts w:ascii="Times New Roman" w:hAnsi="Times New Roman"/>
          <w:lang w:val="bg-BG"/>
        </w:rPr>
        <w:t>Обектът се н</w:t>
      </w:r>
      <w:r w:rsidR="004005FD" w:rsidRPr="00510C24">
        <w:rPr>
          <w:rFonts w:ascii="Times New Roman" w:hAnsi="Times New Roman"/>
          <w:lang w:val="bg-BG"/>
        </w:rPr>
        <w:t>амира в района на гр. Панагюрище</w:t>
      </w:r>
      <w:r w:rsidR="001A08EF" w:rsidRPr="00510C24">
        <w:rPr>
          <w:rFonts w:ascii="Times New Roman" w:hAnsi="Times New Roman"/>
          <w:lang w:val="bg-BG"/>
        </w:rPr>
        <w:t xml:space="preserve">, </w:t>
      </w:r>
      <w:r w:rsidR="00194A3D" w:rsidRPr="00510C24">
        <w:rPr>
          <w:rFonts w:ascii="Times New Roman" w:hAnsi="Times New Roman"/>
          <w:lang w:val="bg-BG"/>
        </w:rPr>
        <w:t>коритото на р. Медетска в участъка на рудник „Медет“</w:t>
      </w:r>
      <w:r w:rsidR="004005FD" w:rsidRPr="00510C24">
        <w:rPr>
          <w:rFonts w:ascii="Times New Roman" w:hAnsi="Times New Roman"/>
          <w:lang w:val="bg-BG"/>
        </w:rPr>
        <w:t>.</w:t>
      </w:r>
    </w:p>
    <w:p w:rsidR="004005FD" w:rsidRPr="00510C24" w:rsidRDefault="004005FD" w:rsidP="004A6E3A">
      <w:pPr>
        <w:pStyle w:val="ListParagraph"/>
        <w:numPr>
          <w:ilvl w:val="0"/>
          <w:numId w:val="1"/>
        </w:numPr>
        <w:tabs>
          <w:tab w:val="left" w:pos="709"/>
          <w:tab w:val="left" w:pos="993"/>
        </w:tabs>
        <w:spacing w:before="120" w:line="276" w:lineRule="auto"/>
        <w:ind w:hanging="785"/>
        <w:jc w:val="both"/>
        <w:rPr>
          <w:rFonts w:ascii="Times New Roman" w:hAnsi="Times New Roman"/>
          <w:b/>
          <w:lang w:val="bg-BG"/>
        </w:rPr>
      </w:pPr>
      <w:r w:rsidRPr="00510C24">
        <w:rPr>
          <w:rFonts w:ascii="Times New Roman" w:hAnsi="Times New Roman"/>
          <w:b/>
          <w:lang w:val="bg-BG"/>
        </w:rPr>
        <w:t>Прогнозна стойност и срок за изпълнение</w:t>
      </w:r>
    </w:p>
    <w:p w:rsidR="004005FD" w:rsidRPr="00510C24" w:rsidRDefault="004005FD" w:rsidP="004A6E3A">
      <w:pPr>
        <w:tabs>
          <w:tab w:val="left" w:pos="709"/>
          <w:tab w:val="left" w:pos="993"/>
        </w:tabs>
        <w:spacing w:before="120" w:line="276" w:lineRule="auto"/>
        <w:jc w:val="both"/>
        <w:rPr>
          <w:lang w:val="bg-BG"/>
        </w:rPr>
      </w:pPr>
      <w:r w:rsidRPr="00510C24">
        <w:rPr>
          <w:rFonts w:ascii="Times New Roman" w:hAnsi="Times New Roman"/>
          <w:b/>
          <w:lang w:val="bg-BG"/>
        </w:rPr>
        <w:tab/>
      </w:r>
      <w:r w:rsidRPr="00510C24">
        <w:rPr>
          <w:rFonts w:ascii="Times New Roman" w:hAnsi="Times New Roman"/>
          <w:lang w:val="bg-BG"/>
        </w:rPr>
        <w:t>Прогнозната стойност е</w:t>
      </w:r>
      <w:r w:rsidRPr="00510C24">
        <w:rPr>
          <w:rFonts w:ascii="Times New Roman" w:hAnsi="Times New Roman"/>
          <w:b/>
          <w:lang w:val="bg-BG"/>
        </w:rPr>
        <w:t xml:space="preserve"> </w:t>
      </w:r>
      <w:r w:rsidRPr="00C23245">
        <w:t xml:space="preserve">69 900 лв. </w:t>
      </w:r>
      <w:proofErr w:type="gramStart"/>
      <w:r w:rsidRPr="00C23245">
        <w:t>без</w:t>
      </w:r>
      <w:proofErr w:type="gramEnd"/>
      <w:r w:rsidRPr="00C23245">
        <w:t xml:space="preserve"> ДДС</w:t>
      </w:r>
      <w:r w:rsidRPr="00C23245">
        <w:rPr>
          <w:lang w:val="bg-BG"/>
        </w:rPr>
        <w:t>. Оферти</w:t>
      </w:r>
      <w:r w:rsidRPr="00510C24">
        <w:rPr>
          <w:lang w:val="bg-BG"/>
        </w:rPr>
        <w:t xml:space="preserve"> с ценови предложения, които надхвърлят посочената прогнозна стойност, ще бъдат отстранявани от участие и оценка.</w:t>
      </w:r>
    </w:p>
    <w:p w:rsidR="0029648F" w:rsidRPr="00510C24" w:rsidRDefault="007B4EB6" w:rsidP="004A6E3A">
      <w:pPr>
        <w:tabs>
          <w:tab w:val="left" w:pos="709"/>
          <w:tab w:val="left" w:pos="993"/>
        </w:tabs>
        <w:spacing w:before="120" w:line="276" w:lineRule="auto"/>
        <w:jc w:val="both"/>
        <w:rPr>
          <w:rFonts w:ascii="Times New Roman" w:hAnsi="Times New Roman"/>
          <w:b/>
          <w:lang w:val="bg-BG"/>
        </w:rPr>
      </w:pPr>
      <w:r w:rsidRPr="00510C24">
        <w:rPr>
          <w:lang w:val="bg-BG"/>
        </w:rPr>
        <w:tab/>
        <w:t xml:space="preserve">Срокът за изпълнение е </w:t>
      </w:r>
      <w:r w:rsidR="00993AEC">
        <w:rPr>
          <w:b/>
          <w:lang w:val="bg-BG"/>
        </w:rPr>
        <w:t xml:space="preserve">до </w:t>
      </w:r>
      <w:r w:rsidR="00993AEC" w:rsidRPr="001E2001">
        <w:rPr>
          <w:b/>
          <w:lang w:val="bg-BG"/>
        </w:rPr>
        <w:t>6</w:t>
      </w:r>
      <w:r w:rsidRPr="001E2001">
        <w:rPr>
          <w:b/>
          <w:lang w:val="bg-BG"/>
        </w:rPr>
        <w:t xml:space="preserve">0 </w:t>
      </w:r>
      <w:r w:rsidR="00993AEC" w:rsidRPr="001E2001">
        <w:rPr>
          <w:b/>
        </w:rPr>
        <w:t>(</w:t>
      </w:r>
      <w:r w:rsidR="00993AEC" w:rsidRPr="001E2001">
        <w:rPr>
          <w:b/>
          <w:lang w:val="bg-BG"/>
        </w:rPr>
        <w:t>шестдесет</w:t>
      </w:r>
      <w:r w:rsidR="00993AEC" w:rsidRPr="001E2001">
        <w:rPr>
          <w:b/>
        </w:rPr>
        <w:t>)</w:t>
      </w:r>
      <w:r w:rsidR="00993AEC" w:rsidRPr="001E2001">
        <w:rPr>
          <w:b/>
          <w:lang w:val="bg-BG"/>
        </w:rPr>
        <w:t xml:space="preserve"> </w:t>
      </w:r>
      <w:r w:rsidRPr="001E2001">
        <w:rPr>
          <w:b/>
          <w:lang w:val="bg-BG"/>
        </w:rPr>
        <w:t>дни</w:t>
      </w:r>
      <w:r w:rsidRPr="001E2001">
        <w:rPr>
          <w:lang w:val="bg-BG"/>
        </w:rPr>
        <w:t xml:space="preserve"> от</w:t>
      </w:r>
      <w:r w:rsidRPr="00510C24">
        <w:rPr>
          <w:lang w:val="bg-BG"/>
        </w:rPr>
        <w:t xml:space="preserve"> датата на сключване на договора </w:t>
      </w:r>
      <w:r w:rsidR="0026764D" w:rsidRPr="00510C24">
        <w:rPr>
          <w:lang w:val="bg-BG"/>
        </w:rPr>
        <w:t>с определения изпълнител</w:t>
      </w:r>
      <w:r w:rsidRPr="00510C24">
        <w:rPr>
          <w:lang w:val="bg-BG"/>
        </w:rPr>
        <w:t>.</w:t>
      </w:r>
    </w:p>
    <w:p w:rsidR="00454459" w:rsidRPr="00510C24" w:rsidRDefault="0029648F" w:rsidP="004A6E3A">
      <w:pPr>
        <w:pStyle w:val="ListParagraph"/>
        <w:numPr>
          <w:ilvl w:val="0"/>
          <w:numId w:val="1"/>
        </w:numPr>
        <w:tabs>
          <w:tab w:val="left" w:pos="709"/>
          <w:tab w:val="left" w:pos="993"/>
        </w:tabs>
        <w:spacing w:before="120" w:line="276" w:lineRule="auto"/>
        <w:ind w:hanging="785"/>
        <w:jc w:val="both"/>
        <w:rPr>
          <w:rFonts w:ascii="Times New Roman" w:hAnsi="Times New Roman"/>
          <w:b/>
          <w:lang w:val="bg-BG"/>
        </w:rPr>
      </w:pPr>
      <w:r w:rsidRPr="00510C24">
        <w:rPr>
          <w:b/>
        </w:rPr>
        <w:t>Начин на определяне на изпълнител</w:t>
      </w:r>
    </w:p>
    <w:p w:rsidR="0029648F" w:rsidRDefault="00E75081" w:rsidP="004A6E3A">
      <w:pPr>
        <w:tabs>
          <w:tab w:val="left" w:pos="709"/>
          <w:tab w:val="left" w:pos="993"/>
        </w:tabs>
        <w:spacing w:before="120" w:line="276" w:lineRule="auto"/>
        <w:ind w:firstLine="709"/>
        <w:jc w:val="both"/>
      </w:pPr>
      <w:r w:rsidRPr="00D0376C">
        <w:rPr>
          <w:b/>
          <w:lang w:val="bg-BG"/>
        </w:rPr>
        <w:t>3.1</w:t>
      </w:r>
      <w:r>
        <w:rPr>
          <w:lang w:val="bg-BG"/>
        </w:rPr>
        <w:t xml:space="preserve">. </w:t>
      </w:r>
      <w:r w:rsidR="0029648F" w:rsidRPr="00510C24">
        <w:rPr>
          <w:lang w:val="bg-BG"/>
        </w:rPr>
        <w:t>О</w:t>
      </w:r>
      <w:r w:rsidR="0029648F" w:rsidRPr="00510C24">
        <w:t>пределяне</w:t>
      </w:r>
      <w:r w:rsidR="0029648F" w:rsidRPr="00510C24">
        <w:rPr>
          <w:lang w:val="bg-BG"/>
        </w:rPr>
        <w:t>то</w:t>
      </w:r>
      <w:r w:rsidR="0029648F" w:rsidRPr="00510C24">
        <w:t xml:space="preserve"> на изпълнител </w:t>
      </w:r>
      <w:r w:rsidR="0029648F" w:rsidRPr="00510C24">
        <w:rPr>
          <w:lang w:val="bg-BG"/>
        </w:rPr>
        <w:t>е по реда за</w:t>
      </w:r>
      <w:r w:rsidR="00454459" w:rsidRPr="00510C24">
        <w:rPr>
          <w:lang w:val="bg-BG"/>
        </w:rPr>
        <w:t xml:space="preserve"> възлагане чрез </w:t>
      </w:r>
      <w:r w:rsidR="00454459" w:rsidRPr="00510C24">
        <w:rPr>
          <w:u w:val="single"/>
          <w:lang w:val="bg-BG"/>
        </w:rPr>
        <w:t>събиране на оферти с обява</w:t>
      </w:r>
      <w:r w:rsidR="00454459" w:rsidRPr="00510C24">
        <w:rPr>
          <w:lang w:val="bg-BG"/>
        </w:rPr>
        <w:t xml:space="preserve"> съобразно прогнозната стойност на поръчката по т. 2, която е в стойносите по чл. 20, ал. 3, т. 2 от ЗОП</w:t>
      </w:r>
      <w:r w:rsidR="0029648F" w:rsidRPr="00510C24">
        <w:t>.</w:t>
      </w:r>
    </w:p>
    <w:p w:rsidR="00E75081" w:rsidRPr="00E75081" w:rsidRDefault="00E75081" w:rsidP="004A6E3A">
      <w:pPr>
        <w:tabs>
          <w:tab w:val="left" w:pos="709"/>
          <w:tab w:val="left" w:pos="993"/>
        </w:tabs>
        <w:spacing w:before="120" w:line="276" w:lineRule="auto"/>
        <w:ind w:firstLine="709"/>
        <w:jc w:val="both"/>
        <w:rPr>
          <w:lang w:val="bg-BG"/>
        </w:rPr>
      </w:pPr>
      <w:r w:rsidRPr="00D0376C">
        <w:rPr>
          <w:b/>
          <w:lang w:val="bg-BG"/>
        </w:rPr>
        <w:t>3.2</w:t>
      </w:r>
      <w:r>
        <w:rPr>
          <w:lang w:val="bg-BG"/>
        </w:rPr>
        <w:t xml:space="preserve">. Обществената поръчка се </w:t>
      </w:r>
      <w:r w:rsidRPr="00E75081">
        <w:rPr>
          <w:lang w:val="bg-BG"/>
        </w:rPr>
        <w:t xml:space="preserve">възлага </w:t>
      </w:r>
      <w:r w:rsidRPr="00E75081">
        <w:rPr>
          <w:rFonts w:ascii="Times New Roman" w:hAnsi="Times New Roman"/>
          <w:lang w:val="bg-BG"/>
        </w:rPr>
        <w:t xml:space="preserve">въз основа на икономически най-изгодната оферта, която се определя въз основа на </w:t>
      </w:r>
      <w:r w:rsidRPr="00E75081">
        <w:rPr>
          <w:rFonts w:ascii="Times New Roman" w:hAnsi="Times New Roman"/>
          <w:u w:val="single"/>
          <w:lang w:val="bg-BG"/>
        </w:rPr>
        <w:t>критерий за възлагане - най-ниска цена.</w:t>
      </w:r>
    </w:p>
    <w:p w:rsidR="00194A3D" w:rsidRPr="00510C24" w:rsidRDefault="00600D72" w:rsidP="004A6E3A">
      <w:pPr>
        <w:pStyle w:val="ListParagraph"/>
        <w:numPr>
          <w:ilvl w:val="0"/>
          <w:numId w:val="1"/>
        </w:numPr>
        <w:tabs>
          <w:tab w:val="left" w:pos="709"/>
        </w:tabs>
        <w:spacing w:before="120" w:line="276" w:lineRule="auto"/>
        <w:ind w:left="1134" w:hanging="425"/>
        <w:jc w:val="both"/>
        <w:rPr>
          <w:rFonts w:ascii="Times New Roman" w:hAnsi="Times New Roman"/>
          <w:b/>
          <w:lang w:val="bg-BG"/>
        </w:rPr>
      </w:pPr>
      <w:r w:rsidRPr="00510C24">
        <w:rPr>
          <w:rFonts w:ascii="Times New Roman" w:hAnsi="Times New Roman"/>
          <w:b/>
          <w:lang w:val="bg-BG"/>
        </w:rPr>
        <w:t>Изисквания за изпълнението</w:t>
      </w:r>
    </w:p>
    <w:p w:rsidR="0026764D" w:rsidRPr="00510C24" w:rsidRDefault="00600D72" w:rsidP="004A6E3A">
      <w:pPr>
        <w:tabs>
          <w:tab w:val="left" w:pos="709"/>
        </w:tabs>
        <w:spacing w:before="120" w:line="276" w:lineRule="auto"/>
        <w:jc w:val="both"/>
        <w:rPr>
          <w:rFonts w:ascii="Times New Roman" w:hAnsi="Times New Roman"/>
          <w:lang w:val="bg-BG"/>
        </w:rPr>
      </w:pPr>
      <w:r w:rsidRPr="00510C24">
        <w:rPr>
          <w:rFonts w:ascii="Times New Roman" w:hAnsi="Times New Roman"/>
          <w:lang w:val="bg-BG"/>
        </w:rPr>
        <w:tab/>
        <w:t>Описание на параметрите, съдържанието и изискванията към изпълнението се съдържат в техническите спецификации</w:t>
      </w:r>
      <w:r w:rsidR="007B4EB6" w:rsidRPr="00510C24">
        <w:rPr>
          <w:rFonts w:ascii="Times New Roman" w:hAnsi="Times New Roman"/>
          <w:lang w:val="bg-BG"/>
        </w:rPr>
        <w:t xml:space="preserve"> и проекта на договор</w:t>
      </w:r>
      <w:r w:rsidRPr="00510C24">
        <w:rPr>
          <w:rFonts w:ascii="Times New Roman" w:hAnsi="Times New Roman"/>
          <w:lang w:val="bg-BG"/>
        </w:rPr>
        <w:t>.</w:t>
      </w:r>
    </w:p>
    <w:p w:rsidR="0026764D" w:rsidRPr="00510C24" w:rsidRDefault="0026764D" w:rsidP="004A6E3A">
      <w:pPr>
        <w:tabs>
          <w:tab w:val="left" w:pos="709"/>
        </w:tabs>
        <w:spacing w:before="120" w:line="276" w:lineRule="auto"/>
        <w:ind w:firstLine="709"/>
        <w:jc w:val="both"/>
        <w:rPr>
          <w:rFonts w:ascii="Times New Roman" w:hAnsi="Times New Roman"/>
          <w:lang w:val="bg-BG"/>
        </w:rPr>
      </w:pPr>
      <w:r w:rsidRPr="00510C24">
        <w:rPr>
          <w:b/>
          <w:lang w:val="bg-BG"/>
        </w:rPr>
        <w:t>5. Приложимост на закона</w:t>
      </w:r>
    </w:p>
    <w:p w:rsidR="0026764D" w:rsidRPr="00510C24" w:rsidRDefault="0026764D" w:rsidP="004A6E3A">
      <w:pPr>
        <w:tabs>
          <w:tab w:val="left" w:pos="709"/>
        </w:tabs>
        <w:spacing w:before="120" w:line="276" w:lineRule="auto"/>
        <w:ind w:firstLine="709"/>
        <w:jc w:val="both"/>
        <w:rPr>
          <w:rFonts w:ascii="Times New Roman" w:hAnsi="Times New Roman"/>
          <w:lang w:val="bg-BG"/>
        </w:rPr>
      </w:pPr>
      <w:r w:rsidRPr="00770E08">
        <w:rPr>
          <w:u w:val="single"/>
          <w:lang w:val="bg-BG"/>
        </w:rPr>
        <w:t>За неуредените в тази документация въпроси се прилагат разпоредбите на ЗОП, ППЗОП и действащото българско законодателство</w:t>
      </w:r>
      <w:r w:rsidRPr="00510C24">
        <w:rPr>
          <w:lang w:val="bg-BG"/>
        </w:rPr>
        <w:t>.</w:t>
      </w:r>
    </w:p>
    <w:p w:rsidR="007B4EB6" w:rsidRPr="00510C24" w:rsidRDefault="007B4EB6" w:rsidP="004A6E3A">
      <w:pPr>
        <w:tabs>
          <w:tab w:val="left" w:pos="709"/>
        </w:tabs>
        <w:spacing w:before="120" w:line="276" w:lineRule="auto"/>
        <w:jc w:val="both"/>
        <w:rPr>
          <w:rFonts w:ascii="Times New Roman" w:hAnsi="Times New Roman"/>
          <w:lang w:val="bg-BG"/>
        </w:rPr>
      </w:pPr>
    </w:p>
    <w:p w:rsidR="00600D72" w:rsidRPr="00510C24" w:rsidRDefault="00600D72" w:rsidP="004A6E3A">
      <w:pPr>
        <w:pStyle w:val="ListParagraph"/>
        <w:numPr>
          <w:ilvl w:val="0"/>
          <w:numId w:val="2"/>
        </w:numPr>
        <w:tabs>
          <w:tab w:val="left" w:pos="709"/>
        </w:tabs>
        <w:spacing w:before="120" w:line="276" w:lineRule="auto"/>
        <w:ind w:left="1276" w:hanging="567"/>
        <w:jc w:val="both"/>
        <w:rPr>
          <w:rFonts w:ascii="Times New Roman" w:hAnsi="Times New Roman"/>
          <w:b/>
          <w:lang w:val="bg-BG"/>
        </w:rPr>
      </w:pPr>
      <w:r w:rsidRPr="00510C24">
        <w:rPr>
          <w:rFonts w:ascii="Times New Roman" w:hAnsi="Times New Roman"/>
          <w:b/>
          <w:lang w:val="bg-BG"/>
        </w:rPr>
        <w:t>УКАЗАНИЯ ЗА УЧАСТИЕ</w:t>
      </w:r>
    </w:p>
    <w:p w:rsidR="00770E08" w:rsidRDefault="00770E08" w:rsidP="004A6E3A">
      <w:pPr>
        <w:tabs>
          <w:tab w:val="left" w:pos="709"/>
        </w:tabs>
        <w:spacing w:before="120" w:line="276" w:lineRule="auto"/>
        <w:jc w:val="both"/>
        <w:rPr>
          <w:rFonts w:ascii="Times New Roman" w:hAnsi="Times New Roman"/>
          <w:lang w:val="bg-BG"/>
        </w:rPr>
      </w:pPr>
    </w:p>
    <w:p w:rsidR="00770E08" w:rsidRDefault="00770E08" w:rsidP="004A6E3A">
      <w:pPr>
        <w:tabs>
          <w:tab w:val="left" w:pos="709"/>
        </w:tabs>
        <w:spacing w:before="120" w:line="276" w:lineRule="auto"/>
        <w:ind w:firstLine="709"/>
        <w:jc w:val="both"/>
        <w:rPr>
          <w:rFonts w:ascii="Times New Roman" w:hAnsi="Times New Roman"/>
          <w:lang w:val="bg-BG"/>
        </w:rPr>
      </w:pPr>
      <w:r>
        <w:rPr>
          <w:rFonts w:ascii="Times New Roman" w:hAnsi="Times New Roman"/>
          <w:lang w:val="bg-BG"/>
        </w:rPr>
        <w:t xml:space="preserve">1. </w:t>
      </w:r>
      <w:r w:rsidR="00357464" w:rsidRPr="00770E08">
        <w:rPr>
          <w:b/>
          <w:iCs/>
          <w:lang w:val="bg-BG"/>
        </w:rPr>
        <w:t>Максимално допустима стойност</w:t>
      </w:r>
    </w:p>
    <w:p w:rsidR="00770E08" w:rsidRDefault="00396515" w:rsidP="004A6E3A">
      <w:pPr>
        <w:tabs>
          <w:tab w:val="left" w:pos="709"/>
        </w:tabs>
        <w:spacing w:before="120" w:line="276" w:lineRule="auto"/>
        <w:ind w:firstLine="709"/>
        <w:jc w:val="both"/>
        <w:rPr>
          <w:rFonts w:ascii="Times New Roman" w:hAnsi="Times New Roman"/>
          <w:lang w:val="bg-BG"/>
        </w:rPr>
      </w:pPr>
      <w:r w:rsidRPr="00510C24">
        <w:rPr>
          <w:iCs/>
          <w:lang w:val="bg-BG"/>
        </w:rPr>
        <w:t>Изпълнението на поръчката</w:t>
      </w:r>
      <w:r w:rsidRPr="00510C24">
        <w:rPr>
          <w:iCs/>
        </w:rPr>
        <w:t xml:space="preserve"> се финансира с целеви средства от </w:t>
      </w:r>
      <w:r w:rsidRPr="00510C24">
        <w:rPr>
          <w:iCs/>
          <w:lang w:val="bg-BG"/>
        </w:rPr>
        <w:t>ц</w:t>
      </w:r>
      <w:r w:rsidRPr="00510C24">
        <w:rPr>
          <w:iCs/>
        </w:rPr>
        <w:t xml:space="preserve">ентралния </w:t>
      </w:r>
      <w:r w:rsidRPr="00510C24">
        <w:rPr>
          <w:iCs/>
          <w:lang w:val="bg-BG"/>
        </w:rPr>
        <w:t xml:space="preserve">държавен </w:t>
      </w:r>
      <w:r w:rsidRPr="00510C24">
        <w:rPr>
          <w:iCs/>
        </w:rPr>
        <w:t>бюджет</w:t>
      </w:r>
      <w:r w:rsidRPr="00510C24">
        <w:rPr>
          <w:iCs/>
          <w:lang w:val="bg-BG"/>
        </w:rPr>
        <w:t xml:space="preserve"> за финансиране на дейности по </w:t>
      </w:r>
      <w:r w:rsidRPr="00510C24">
        <w:rPr>
          <w:lang w:val="ru-RU"/>
        </w:rPr>
        <w:t xml:space="preserve">Постановление № 140 на Министерски съвет от 23 юли 1992 г. за преструктуриране на рудодобива и поетапно закриване на неефективни производствени мощности </w:t>
      </w:r>
      <w:r w:rsidRPr="00510C24">
        <w:rPr>
          <w:i/>
          <w:lang w:val="ru-RU"/>
        </w:rPr>
        <w:t>(</w:t>
      </w:r>
      <w:r w:rsidRPr="00510C24">
        <w:rPr>
          <w:i/>
          <w:iCs/>
          <w:lang w:val="ru-RU"/>
        </w:rPr>
        <w:t xml:space="preserve">Обн. ДВ. бр. </w:t>
      </w:r>
      <w:r w:rsidRPr="00510C24">
        <w:rPr>
          <w:bCs/>
          <w:i/>
          <w:lang w:val="ru-RU"/>
        </w:rPr>
        <w:t>61</w:t>
      </w:r>
      <w:r w:rsidRPr="00510C24">
        <w:rPr>
          <w:i/>
          <w:iCs/>
          <w:lang w:val="ru-RU"/>
        </w:rPr>
        <w:t xml:space="preserve"> от 28 юли 1992 г., изм</w:t>
      </w:r>
      <w:r w:rsidRPr="00510C24">
        <w:rPr>
          <w:bCs/>
          <w:i/>
          <w:iCs/>
          <w:lang w:val="ru-RU"/>
        </w:rPr>
        <w:t xml:space="preserve"> </w:t>
      </w:r>
      <w:r w:rsidRPr="00510C24">
        <w:rPr>
          <w:i/>
          <w:iCs/>
          <w:lang w:val="ru-RU"/>
        </w:rPr>
        <w:t>и</w:t>
      </w:r>
      <w:r w:rsidRPr="00510C24">
        <w:rPr>
          <w:bCs/>
          <w:i/>
          <w:iCs/>
          <w:lang w:val="ru-RU"/>
        </w:rPr>
        <w:t>.</w:t>
      </w:r>
      <w:r w:rsidRPr="00510C24">
        <w:rPr>
          <w:i/>
          <w:color w:val="000000"/>
          <w:shd w:val="clear" w:color="auto" w:fill="FFFFFF"/>
        </w:rPr>
        <w:t xml:space="preserve"> доп.</w:t>
      </w:r>
      <w:r w:rsidRPr="00510C24">
        <w:rPr>
          <w:bCs/>
          <w:i/>
          <w:iCs/>
          <w:lang w:val="ru-RU"/>
        </w:rPr>
        <w:t>)</w:t>
      </w:r>
      <w:r w:rsidRPr="00510C24">
        <w:rPr>
          <w:i/>
          <w:iCs/>
          <w:lang w:val="ru-RU"/>
        </w:rPr>
        <w:t>.</w:t>
      </w:r>
      <w:r w:rsidRPr="00510C24">
        <w:rPr>
          <w:i/>
          <w:iCs/>
          <w:lang w:val="bg-BG"/>
        </w:rPr>
        <w:t xml:space="preserve"> </w:t>
      </w:r>
      <w:r w:rsidRPr="00510C24">
        <w:rPr>
          <w:iCs/>
        </w:rPr>
        <w:t xml:space="preserve">Стойността на поръчката се определя в български лева без </w:t>
      </w:r>
      <w:r w:rsidRPr="00510C24">
        <w:rPr>
          <w:iCs/>
          <w:lang w:val="bg-BG"/>
        </w:rPr>
        <w:t xml:space="preserve">включен </w:t>
      </w:r>
      <w:r w:rsidRPr="00510C24">
        <w:rPr>
          <w:iCs/>
        </w:rPr>
        <w:t xml:space="preserve">ДДС и следва да не надвишава </w:t>
      </w:r>
      <w:r w:rsidRPr="00510C24">
        <w:rPr>
          <w:iCs/>
          <w:lang w:val="bg-BG"/>
        </w:rPr>
        <w:t>прогнозната стойност</w:t>
      </w:r>
      <w:r w:rsidRPr="00510C24">
        <w:rPr>
          <w:iCs/>
        </w:rPr>
        <w:t xml:space="preserve"> </w:t>
      </w:r>
      <w:r w:rsidRPr="000108B6">
        <w:rPr>
          <w:iCs/>
        </w:rPr>
        <w:t>от</w:t>
      </w:r>
      <w:r w:rsidRPr="000108B6">
        <w:rPr>
          <w:rFonts w:ascii="Arial" w:hAnsi="Arial" w:cs="Arial"/>
          <w:b/>
          <w:bCs/>
          <w:i/>
          <w:iCs/>
          <w:lang w:val="bg-BG"/>
        </w:rPr>
        <w:t xml:space="preserve"> </w:t>
      </w:r>
      <w:r w:rsidRPr="000108B6">
        <w:t xml:space="preserve">69 900 лв. </w:t>
      </w:r>
      <w:proofErr w:type="gramStart"/>
      <w:r w:rsidRPr="000108B6">
        <w:t>без</w:t>
      </w:r>
      <w:proofErr w:type="gramEnd"/>
      <w:r w:rsidRPr="000108B6">
        <w:t xml:space="preserve"> ДДС</w:t>
      </w:r>
      <w:r w:rsidRPr="00510C24">
        <w:rPr>
          <w:b/>
          <w:iCs/>
        </w:rPr>
        <w:t xml:space="preserve"> </w:t>
      </w:r>
      <w:r w:rsidRPr="00510C24">
        <w:rPr>
          <w:iCs/>
        </w:rPr>
        <w:t>(</w:t>
      </w:r>
      <w:r w:rsidRPr="00510C24">
        <w:rPr>
          <w:iCs/>
          <w:lang w:val="bg-BG"/>
        </w:rPr>
        <w:t>шестдесет и девет хиляди  и деветстотин</w:t>
      </w:r>
      <w:r w:rsidRPr="00510C24">
        <w:rPr>
          <w:iCs/>
        </w:rPr>
        <w:t>) лева без ДДС</w:t>
      </w:r>
      <w:r w:rsidRPr="00510C24">
        <w:rPr>
          <w:iCs/>
          <w:lang w:val="bg-BG"/>
        </w:rPr>
        <w:t xml:space="preserve">, която е и максимална стойност, при която възложителят може да възложи изпълнението. </w:t>
      </w:r>
    </w:p>
    <w:p w:rsidR="00770E08" w:rsidRDefault="00396515" w:rsidP="004A6E3A">
      <w:pPr>
        <w:tabs>
          <w:tab w:val="left" w:pos="709"/>
        </w:tabs>
        <w:spacing w:before="120" w:line="276" w:lineRule="auto"/>
        <w:ind w:firstLine="709"/>
        <w:jc w:val="both"/>
        <w:rPr>
          <w:rFonts w:ascii="Times New Roman" w:hAnsi="Times New Roman"/>
          <w:lang w:val="bg-BG"/>
        </w:rPr>
      </w:pPr>
      <w:r w:rsidRPr="00510C24">
        <w:rPr>
          <w:iCs/>
          <w:u w:val="single"/>
          <w:lang w:val="bg-BG"/>
        </w:rPr>
        <w:t xml:space="preserve">Оферираната от участника цена за изпълнението трябва да не надхвърля посочената максимална сума и </w:t>
      </w:r>
      <w:r w:rsidR="00FB7AA1" w:rsidRPr="00510C24">
        <w:rPr>
          <w:iCs/>
          <w:u w:val="single"/>
          <w:lang w:val="bg-BG"/>
        </w:rPr>
        <w:t xml:space="preserve">е крайна - </w:t>
      </w:r>
      <w:r w:rsidRPr="00510C24">
        <w:rPr>
          <w:iCs/>
          <w:u w:val="single"/>
          <w:lang w:val="bg-BG"/>
        </w:rPr>
        <w:t>включва всички разходи за изпълнението</w:t>
      </w:r>
      <w:r w:rsidR="00FB7AA1" w:rsidRPr="00510C24">
        <w:rPr>
          <w:iCs/>
          <w:u w:val="single"/>
          <w:lang w:val="bg-BG"/>
        </w:rPr>
        <w:t>, печалба, както и непредвидени разходи</w:t>
      </w:r>
      <w:r w:rsidRPr="00510C24">
        <w:rPr>
          <w:iCs/>
          <w:u w:val="single"/>
          <w:lang w:val="bg-BG"/>
        </w:rPr>
        <w:t xml:space="preserve">. </w:t>
      </w:r>
    </w:p>
    <w:p w:rsidR="00E90469" w:rsidRDefault="00E90469" w:rsidP="004A6E3A">
      <w:pPr>
        <w:tabs>
          <w:tab w:val="left" w:pos="709"/>
        </w:tabs>
        <w:spacing w:before="120" w:line="276" w:lineRule="auto"/>
        <w:ind w:firstLine="709"/>
        <w:jc w:val="both"/>
        <w:rPr>
          <w:b/>
          <w:spacing w:val="-4"/>
        </w:rPr>
      </w:pPr>
    </w:p>
    <w:p w:rsidR="00770E08" w:rsidRDefault="008371EA" w:rsidP="004A6E3A">
      <w:pPr>
        <w:tabs>
          <w:tab w:val="left" w:pos="709"/>
        </w:tabs>
        <w:spacing w:before="120" w:line="276" w:lineRule="auto"/>
        <w:ind w:firstLine="709"/>
        <w:jc w:val="both"/>
        <w:rPr>
          <w:rFonts w:ascii="Times New Roman" w:hAnsi="Times New Roman"/>
          <w:lang w:val="bg-BG"/>
        </w:rPr>
      </w:pPr>
      <w:r>
        <w:rPr>
          <w:b/>
          <w:spacing w:val="-4"/>
          <w:lang w:val="bg-BG"/>
        </w:rPr>
        <w:lastRenderedPageBreak/>
        <w:t xml:space="preserve">2. </w:t>
      </w:r>
      <w:r w:rsidR="005631C3" w:rsidRPr="00770E08">
        <w:rPr>
          <w:b/>
          <w:spacing w:val="-4"/>
          <w:lang w:val="bg-BG"/>
        </w:rPr>
        <w:t>Начин на плащане</w:t>
      </w:r>
    </w:p>
    <w:p w:rsidR="008371EA" w:rsidRDefault="00A7410B" w:rsidP="004A6E3A">
      <w:pPr>
        <w:tabs>
          <w:tab w:val="left" w:pos="709"/>
        </w:tabs>
        <w:spacing w:before="120" w:line="276" w:lineRule="auto"/>
        <w:ind w:firstLine="709"/>
        <w:jc w:val="both"/>
        <w:rPr>
          <w:rFonts w:ascii="Times New Roman" w:hAnsi="Times New Roman"/>
          <w:lang w:val="bg-BG"/>
        </w:rPr>
      </w:pPr>
      <w:r w:rsidRPr="00510C24">
        <w:rPr>
          <w:spacing w:val="-4"/>
        </w:rPr>
        <w:t>Плащан</w:t>
      </w:r>
      <w:r w:rsidRPr="00510C24">
        <w:rPr>
          <w:spacing w:val="-4"/>
          <w:lang w:val="bg-BG"/>
        </w:rPr>
        <w:t>ето</w:t>
      </w:r>
      <w:r w:rsidRPr="00510C24">
        <w:rPr>
          <w:spacing w:val="-4"/>
        </w:rPr>
        <w:t xml:space="preserve"> </w:t>
      </w:r>
      <w:r w:rsidRPr="00510C24">
        <w:rPr>
          <w:spacing w:val="-4"/>
          <w:lang w:val="bg-BG"/>
        </w:rPr>
        <w:t xml:space="preserve">на цената </w:t>
      </w:r>
      <w:r w:rsidRPr="00510C24">
        <w:rPr>
          <w:spacing w:val="-4"/>
        </w:rPr>
        <w:t xml:space="preserve">за </w:t>
      </w:r>
      <w:r w:rsidRPr="00510C24">
        <w:rPr>
          <w:spacing w:val="-4"/>
          <w:lang w:val="bg-BG"/>
        </w:rPr>
        <w:t>изпълнение на предмета на поръчката ще</w:t>
      </w:r>
      <w:r w:rsidRPr="00510C24">
        <w:rPr>
          <w:spacing w:val="-4"/>
        </w:rPr>
        <w:t xml:space="preserve"> се извърш</w:t>
      </w:r>
      <w:r w:rsidRPr="00510C24">
        <w:rPr>
          <w:spacing w:val="-4"/>
          <w:lang w:val="bg-BG"/>
        </w:rPr>
        <w:t>и</w:t>
      </w:r>
      <w:r w:rsidRPr="00510C24">
        <w:rPr>
          <w:spacing w:val="-4"/>
        </w:rPr>
        <w:t xml:space="preserve"> </w:t>
      </w:r>
      <w:r w:rsidRPr="00510C24">
        <w:rPr>
          <w:spacing w:val="-4"/>
          <w:lang w:val="bg-BG"/>
        </w:rPr>
        <w:t>по банков път от възложителя на изпълнителя в срок до 3 работни дни от</w:t>
      </w:r>
      <w:r w:rsidRPr="00510C24">
        <w:rPr>
          <w:spacing w:val="-4"/>
        </w:rPr>
        <w:t xml:space="preserve"> </w:t>
      </w:r>
      <w:r w:rsidRPr="00510C24">
        <w:rPr>
          <w:spacing w:val="-4"/>
          <w:lang w:val="bg-BG"/>
        </w:rPr>
        <w:t xml:space="preserve">получаване на превод от Министерството на икономиката по банковата сметка на възложителя </w:t>
      </w:r>
      <w:r w:rsidR="009C731C" w:rsidRPr="00510C24">
        <w:rPr>
          <w:spacing w:val="-4"/>
          <w:lang w:val="bg-BG"/>
        </w:rPr>
        <w:t>въз основа на отчетеното и приетото изпълнение от възложителя и от МЕС към МИ,</w:t>
      </w:r>
      <w:r w:rsidRPr="00510C24">
        <w:rPr>
          <w:spacing w:val="-4"/>
          <w:lang w:val="bg-BG"/>
        </w:rPr>
        <w:t xml:space="preserve"> и издадена от изпълнителя данъчна фактура</w:t>
      </w:r>
      <w:r w:rsidR="00FB7AA1" w:rsidRPr="00510C24">
        <w:rPr>
          <w:spacing w:val="-4"/>
        </w:rPr>
        <w:t xml:space="preserve">, по-подробно виж в проекта на договор – </w:t>
      </w:r>
      <w:r w:rsidR="00FB7AA1" w:rsidRPr="00510C24">
        <w:rPr>
          <w:i/>
          <w:spacing w:val="-4"/>
        </w:rPr>
        <w:t xml:space="preserve">Приложение </w:t>
      </w:r>
      <w:r w:rsidR="00FB7AA1" w:rsidRPr="00510C24">
        <w:rPr>
          <w:i/>
          <w:spacing w:val="-4"/>
          <w:lang w:val="bg-BG"/>
        </w:rPr>
        <w:t>№ 17</w:t>
      </w:r>
    </w:p>
    <w:p w:rsidR="00770E08" w:rsidRPr="008371EA" w:rsidRDefault="008371EA" w:rsidP="004A6E3A">
      <w:pPr>
        <w:tabs>
          <w:tab w:val="left" w:pos="709"/>
        </w:tabs>
        <w:spacing w:before="120" w:line="276" w:lineRule="auto"/>
        <w:ind w:firstLine="709"/>
        <w:jc w:val="both"/>
        <w:rPr>
          <w:rFonts w:ascii="Times New Roman" w:hAnsi="Times New Roman"/>
          <w:lang w:val="bg-BG"/>
        </w:rPr>
      </w:pPr>
      <w:r>
        <w:rPr>
          <w:rFonts w:ascii="Times New Roman" w:hAnsi="Times New Roman"/>
          <w:lang w:val="bg-BG"/>
        </w:rPr>
        <w:t xml:space="preserve">3. </w:t>
      </w:r>
      <w:r w:rsidR="00770E08" w:rsidRPr="008371EA">
        <w:rPr>
          <w:rFonts w:ascii="Times New Roman" w:hAnsi="Times New Roman"/>
          <w:b/>
          <w:bCs/>
          <w:lang w:val="bg-BG"/>
        </w:rPr>
        <w:t>Срок и място за получаване на оферти</w:t>
      </w:r>
    </w:p>
    <w:p w:rsidR="00770E08" w:rsidRPr="00510C24" w:rsidRDefault="00770E08" w:rsidP="004A6E3A">
      <w:pPr>
        <w:keepNext/>
        <w:tabs>
          <w:tab w:val="left" w:pos="709"/>
        </w:tabs>
        <w:spacing w:before="120" w:line="276" w:lineRule="auto"/>
        <w:ind w:firstLine="709"/>
        <w:jc w:val="both"/>
        <w:outlineLvl w:val="1"/>
        <w:rPr>
          <w:lang w:val="bg-BG"/>
        </w:rPr>
      </w:pPr>
      <w:r w:rsidRPr="00510C24">
        <w:rPr>
          <w:rFonts w:ascii="Times New Roman" w:hAnsi="Times New Roman"/>
          <w:bCs/>
          <w:lang w:val="bg-BG"/>
        </w:rPr>
        <w:t xml:space="preserve">Оферти могат да бъдат подавани всеки работен ден от 9.00 до 17.00 ч. с краен срок до </w:t>
      </w:r>
      <w:r w:rsidR="008C45F6" w:rsidRPr="008C45F6">
        <w:rPr>
          <w:rFonts w:ascii="Times New Roman" w:hAnsi="Times New Roman"/>
          <w:b/>
          <w:bCs/>
          <w:lang w:val="bg-BG"/>
        </w:rPr>
        <w:t>07</w:t>
      </w:r>
      <w:r w:rsidRPr="008C45F6">
        <w:rPr>
          <w:rFonts w:ascii="Times New Roman" w:hAnsi="Times New Roman"/>
          <w:b/>
          <w:bCs/>
          <w:lang w:val="bg-BG"/>
        </w:rPr>
        <w:t xml:space="preserve"> юли 2016 г., 17.00 ч.,</w:t>
      </w:r>
      <w:r w:rsidRPr="00510C24">
        <w:rPr>
          <w:rFonts w:ascii="Times New Roman" w:hAnsi="Times New Roman"/>
          <w:bCs/>
          <w:lang w:val="bg-BG"/>
        </w:rPr>
        <w:t xml:space="preserve"> в адреса на управление на възложителя – гр. Панагюрище</w:t>
      </w:r>
      <w:r w:rsidRPr="00510C24">
        <w:rPr>
          <w:rFonts w:ascii="Times New Roman" w:hAnsi="Times New Roman"/>
          <w:bCs/>
        </w:rPr>
        <w:t>-4500</w:t>
      </w:r>
      <w:r w:rsidRPr="00510C24">
        <w:rPr>
          <w:rFonts w:ascii="Times New Roman" w:hAnsi="Times New Roman"/>
          <w:bCs/>
          <w:lang w:val="bg-BG"/>
        </w:rPr>
        <w:t xml:space="preserve">, </w:t>
      </w:r>
      <w:r w:rsidRPr="00510C24">
        <w:rPr>
          <w:lang w:val="bg-BG"/>
        </w:rPr>
        <w:t>у</w:t>
      </w:r>
      <w:r w:rsidRPr="00510C24">
        <w:t>л.</w:t>
      </w:r>
      <w:r w:rsidRPr="00510C24">
        <w:rPr>
          <w:lang w:val="bg-BG"/>
        </w:rPr>
        <w:t xml:space="preserve"> „</w:t>
      </w:r>
      <w:r w:rsidRPr="00510C24">
        <w:t>Георги Бенковски” № 7</w:t>
      </w:r>
      <w:r w:rsidRPr="00510C24">
        <w:rPr>
          <w:lang w:val="bg-BG"/>
        </w:rPr>
        <w:t>.</w:t>
      </w:r>
    </w:p>
    <w:p w:rsidR="00770E08" w:rsidRDefault="00770E08" w:rsidP="004A6E3A">
      <w:pPr>
        <w:keepNext/>
        <w:tabs>
          <w:tab w:val="left" w:pos="709"/>
        </w:tabs>
        <w:spacing w:before="120" w:line="276" w:lineRule="auto"/>
        <w:ind w:firstLine="709"/>
        <w:jc w:val="both"/>
        <w:outlineLvl w:val="1"/>
        <w:rPr>
          <w:rFonts w:ascii="Times New Roman" w:hAnsi="Times New Roman"/>
          <w:bCs/>
          <w:lang w:val="bg-BG"/>
        </w:rPr>
      </w:pPr>
      <w:r w:rsidRPr="00510C24">
        <w:rPr>
          <w:rFonts w:ascii="Times New Roman" w:hAnsi="Times New Roman"/>
          <w:bCs/>
          <w:u w:val="single"/>
          <w:lang w:val="bg-BG"/>
        </w:rPr>
        <w:t>В случай, че в посочения краен срок бъдат получени по-малко от три оферти, срокът ще бъде удължен с още 3 дни, след което получените оферти ще бъдат разгледани и оценени, независимо от техния брой</w:t>
      </w:r>
      <w:r w:rsidRPr="00510C24">
        <w:rPr>
          <w:rFonts w:ascii="Times New Roman" w:hAnsi="Times New Roman"/>
          <w:bCs/>
          <w:lang w:val="bg-BG"/>
        </w:rPr>
        <w:t>.</w:t>
      </w:r>
    </w:p>
    <w:p w:rsidR="008C45F6" w:rsidRPr="00770E08" w:rsidRDefault="008C45F6" w:rsidP="004A6E3A">
      <w:pPr>
        <w:keepNext/>
        <w:tabs>
          <w:tab w:val="left" w:pos="709"/>
        </w:tabs>
        <w:spacing w:before="120" w:line="276" w:lineRule="auto"/>
        <w:ind w:firstLine="709"/>
        <w:jc w:val="both"/>
        <w:outlineLvl w:val="1"/>
        <w:rPr>
          <w:rFonts w:ascii="Times New Roman" w:hAnsi="Times New Roman"/>
          <w:bCs/>
          <w:lang w:val="bg-BG"/>
        </w:rPr>
      </w:pPr>
      <w:r>
        <w:rPr>
          <w:rFonts w:ascii="Times New Roman" w:hAnsi="Times New Roman"/>
          <w:bCs/>
          <w:lang w:val="bg-BG"/>
        </w:rPr>
        <w:t xml:space="preserve">Офертите ще бъдат отворени на следващия работен ден </w:t>
      </w:r>
      <w:r w:rsidR="00AD62F5">
        <w:rPr>
          <w:rFonts w:ascii="Times New Roman" w:hAnsi="Times New Roman"/>
          <w:bCs/>
          <w:lang w:val="bg-BG"/>
        </w:rPr>
        <w:t>след изтичане на посочения крае</w:t>
      </w:r>
      <w:r w:rsidR="003E3348">
        <w:rPr>
          <w:rFonts w:ascii="Times New Roman" w:hAnsi="Times New Roman"/>
          <w:bCs/>
          <w:lang w:val="bg-BG"/>
        </w:rPr>
        <w:t xml:space="preserve">н срок, съответно на удължения срок, </w:t>
      </w:r>
      <w:r>
        <w:rPr>
          <w:rFonts w:ascii="Times New Roman" w:hAnsi="Times New Roman"/>
          <w:bCs/>
          <w:lang w:val="bg-BG"/>
        </w:rPr>
        <w:t xml:space="preserve">от 11.00 ч., освен ако по допълнително възникнали причини възложителят определи друга дата и час, за което ще </w:t>
      </w:r>
      <w:r w:rsidR="003E3348">
        <w:rPr>
          <w:rFonts w:ascii="Times New Roman" w:hAnsi="Times New Roman"/>
          <w:bCs/>
          <w:lang w:val="bg-BG"/>
        </w:rPr>
        <w:t>бъде съобщено в профила на купувача.</w:t>
      </w:r>
    </w:p>
    <w:p w:rsidR="005631C3" w:rsidRPr="00510C24" w:rsidRDefault="00282D76" w:rsidP="004A6E3A">
      <w:pPr>
        <w:keepNext/>
        <w:tabs>
          <w:tab w:val="left" w:pos="709"/>
        </w:tabs>
        <w:spacing w:before="120" w:line="276" w:lineRule="auto"/>
        <w:ind w:firstLine="709"/>
        <w:jc w:val="both"/>
        <w:outlineLvl w:val="1"/>
        <w:rPr>
          <w:rFonts w:ascii="Times New Roman" w:hAnsi="Times New Roman"/>
          <w:b/>
          <w:bCs/>
          <w:lang w:val="bg-BG"/>
        </w:rPr>
      </w:pPr>
      <w:r w:rsidRPr="00510C24">
        <w:rPr>
          <w:rFonts w:ascii="Times New Roman" w:hAnsi="Times New Roman"/>
          <w:b/>
          <w:bCs/>
          <w:lang w:val="bg-BG"/>
        </w:rPr>
        <w:t xml:space="preserve">4. </w:t>
      </w:r>
      <w:r w:rsidR="005631C3" w:rsidRPr="00510C24">
        <w:rPr>
          <w:rFonts w:ascii="Times New Roman" w:hAnsi="Times New Roman"/>
          <w:b/>
          <w:bCs/>
          <w:lang w:val="bg-BG"/>
        </w:rPr>
        <w:t>Срок на валидност на офертите</w:t>
      </w:r>
    </w:p>
    <w:p w:rsidR="00282D76" w:rsidRPr="00510C24" w:rsidRDefault="00282D76" w:rsidP="004A6E3A">
      <w:pPr>
        <w:keepNext/>
        <w:tabs>
          <w:tab w:val="left" w:pos="709"/>
        </w:tabs>
        <w:spacing w:before="120" w:line="276" w:lineRule="auto"/>
        <w:ind w:firstLine="709"/>
        <w:jc w:val="both"/>
        <w:outlineLvl w:val="1"/>
        <w:rPr>
          <w:rFonts w:ascii="Times New Roman" w:hAnsi="Times New Roman"/>
          <w:bCs/>
          <w:lang w:val="bg-BG"/>
        </w:rPr>
      </w:pPr>
      <w:r w:rsidRPr="00510C24">
        <w:t xml:space="preserve">Срокът на валидност на офертата е </w:t>
      </w:r>
      <w:r w:rsidRPr="00510C24">
        <w:rPr>
          <w:lang w:val="bg-BG"/>
        </w:rPr>
        <w:t xml:space="preserve">не по-малко от </w:t>
      </w:r>
      <w:r w:rsidR="00E34CA9">
        <w:rPr>
          <w:b/>
          <w:bCs/>
        </w:rPr>
        <w:t>9</w:t>
      </w:r>
      <w:r w:rsidRPr="00510C24">
        <w:rPr>
          <w:b/>
          <w:bCs/>
        </w:rPr>
        <w:t>0 (</w:t>
      </w:r>
      <w:r w:rsidR="00E34CA9">
        <w:rPr>
          <w:b/>
          <w:bCs/>
          <w:lang w:val="bg-BG"/>
        </w:rPr>
        <w:t>девет</w:t>
      </w:r>
      <w:r w:rsidRPr="00510C24">
        <w:rPr>
          <w:b/>
          <w:bCs/>
        </w:rPr>
        <w:t>десет) дни</w:t>
      </w:r>
      <w:r w:rsidRPr="00510C24">
        <w:t>, считано от крайния срок за подаване</w:t>
      </w:r>
      <w:r w:rsidR="00E34CA9">
        <w:rPr>
          <w:lang w:val="bg-BG"/>
        </w:rPr>
        <w:t>, съответно посочената в обявата дата</w:t>
      </w:r>
      <w:r w:rsidRPr="00510C24">
        <w:t xml:space="preserve">. </w:t>
      </w:r>
      <w:r w:rsidRPr="00510C24">
        <w:rPr>
          <w:lang w:val="bg-BG"/>
        </w:rPr>
        <w:t>При необходимост от удължаване на срока на валидност Възложителят може да поиска допълнително това от участника/ците с изрично писмо.</w:t>
      </w:r>
    </w:p>
    <w:p w:rsidR="00282D76" w:rsidRPr="00510C24" w:rsidRDefault="00282D76" w:rsidP="004A6E3A">
      <w:pPr>
        <w:keepNext/>
        <w:tabs>
          <w:tab w:val="left" w:pos="709"/>
        </w:tabs>
        <w:spacing w:before="120" w:line="276" w:lineRule="auto"/>
        <w:ind w:firstLine="709"/>
        <w:jc w:val="both"/>
        <w:outlineLvl w:val="1"/>
        <w:rPr>
          <w:rFonts w:ascii="Times New Roman" w:hAnsi="Times New Roman"/>
          <w:bCs/>
          <w:lang w:val="bg-BG"/>
        </w:rPr>
      </w:pPr>
      <w:r w:rsidRPr="00510C24">
        <w:rPr>
          <w:rFonts w:ascii="Times New Roman" w:hAnsi="Times New Roman"/>
          <w:bCs/>
          <w:lang w:val="bg-BG"/>
        </w:rPr>
        <w:t xml:space="preserve">5. </w:t>
      </w:r>
      <w:r w:rsidRPr="00510C24">
        <w:rPr>
          <w:rFonts w:ascii="Times New Roman" w:hAnsi="Times New Roman"/>
          <w:b/>
          <w:bCs/>
          <w:lang w:val="bg-BG"/>
        </w:rPr>
        <w:t>Разяснения</w:t>
      </w:r>
      <w:r w:rsidRPr="00510C24">
        <w:rPr>
          <w:rFonts w:ascii="Times New Roman" w:hAnsi="Times New Roman"/>
          <w:lang w:val="bg-BG"/>
        </w:rPr>
        <w:t xml:space="preserve"> </w:t>
      </w:r>
    </w:p>
    <w:p w:rsidR="008371EA" w:rsidRDefault="00282D76" w:rsidP="004A6E3A">
      <w:pPr>
        <w:keepNext/>
        <w:tabs>
          <w:tab w:val="left" w:pos="709"/>
        </w:tabs>
        <w:spacing w:before="120" w:line="276" w:lineRule="auto"/>
        <w:ind w:firstLine="709"/>
        <w:jc w:val="both"/>
        <w:outlineLvl w:val="1"/>
        <w:rPr>
          <w:rFonts w:ascii="Times New Roman" w:hAnsi="Times New Roman"/>
          <w:bCs/>
          <w:lang w:val="bg-BG"/>
        </w:rPr>
      </w:pPr>
      <w:r w:rsidRPr="00510C24">
        <w:rPr>
          <w:rFonts w:ascii="Times New Roman" w:hAnsi="Times New Roman"/>
          <w:lang w:val="bg-BG"/>
        </w:rPr>
        <w:t>При писмено искане, направено до три дни преди изтичането на срока за получаване на оферти, възложителят ще публикува в профила на купувача писмени разяснения по условията на обществената поръчка в срок до следващия работен ден от датата на получаване на искането.</w:t>
      </w:r>
    </w:p>
    <w:p w:rsidR="008371EA" w:rsidRDefault="00E12327" w:rsidP="004A6E3A">
      <w:pPr>
        <w:keepNext/>
        <w:tabs>
          <w:tab w:val="left" w:pos="709"/>
        </w:tabs>
        <w:spacing w:before="120" w:line="276" w:lineRule="auto"/>
        <w:ind w:firstLine="709"/>
        <w:jc w:val="both"/>
        <w:outlineLvl w:val="1"/>
        <w:rPr>
          <w:rFonts w:ascii="Times New Roman" w:hAnsi="Times New Roman"/>
          <w:bCs/>
          <w:lang w:val="bg-BG"/>
        </w:rPr>
      </w:pPr>
      <w:r w:rsidRPr="00510C24">
        <w:rPr>
          <w:rFonts w:ascii="Times New Roman" w:hAnsi="Times New Roman"/>
          <w:b/>
          <w:lang w:val="bg-BG"/>
        </w:rPr>
        <w:t>6. Лично състояние на участниците – изисквания и документи</w:t>
      </w:r>
    </w:p>
    <w:p w:rsidR="00BC4F44" w:rsidRPr="008371EA" w:rsidRDefault="00E12327" w:rsidP="004A6E3A">
      <w:pPr>
        <w:keepNext/>
        <w:tabs>
          <w:tab w:val="left" w:pos="709"/>
        </w:tabs>
        <w:spacing w:before="120" w:line="276" w:lineRule="auto"/>
        <w:ind w:firstLine="709"/>
        <w:jc w:val="both"/>
        <w:outlineLvl w:val="1"/>
        <w:rPr>
          <w:rFonts w:ascii="Times New Roman" w:hAnsi="Times New Roman"/>
          <w:bCs/>
          <w:lang w:val="bg-BG"/>
        </w:rPr>
      </w:pPr>
      <w:r w:rsidRPr="00510C24">
        <w:rPr>
          <w:rFonts w:ascii="Times New Roman" w:hAnsi="Times New Roman"/>
          <w:b/>
          <w:lang w:val="bg-BG"/>
        </w:rPr>
        <w:t xml:space="preserve">6.1. </w:t>
      </w:r>
      <w:r w:rsidR="00BC4F44" w:rsidRPr="00510C24">
        <w:rPr>
          <w:rFonts w:ascii="Times New Roman" w:hAnsi="Times New Roman"/>
          <w:b/>
          <w:lang w:val="bg-BG"/>
        </w:rPr>
        <w:t>Основания за отстраняване по чл. 54 и 55 от ЗОП</w:t>
      </w:r>
    </w:p>
    <w:p w:rsidR="00E12327" w:rsidRPr="00510C24" w:rsidRDefault="00E12327" w:rsidP="004A6E3A">
      <w:pPr>
        <w:tabs>
          <w:tab w:val="left" w:pos="709"/>
        </w:tabs>
        <w:spacing w:before="120" w:line="276" w:lineRule="auto"/>
        <w:ind w:firstLine="709"/>
        <w:jc w:val="both"/>
        <w:rPr>
          <w:rFonts w:ascii="Times New Roman" w:hAnsi="Times New Roman"/>
          <w:lang w:val="bg-BG"/>
        </w:rPr>
      </w:pPr>
      <w:r w:rsidRPr="00510C24">
        <w:rPr>
          <w:rFonts w:ascii="Times New Roman" w:hAnsi="Times New Roman"/>
          <w:lang w:val="bg-BG"/>
        </w:rPr>
        <w:t>Възложителят ще отстрани</w:t>
      </w:r>
      <w:r w:rsidR="00E31C44" w:rsidRPr="00510C24">
        <w:rPr>
          <w:rFonts w:ascii="Times New Roman" w:hAnsi="Times New Roman"/>
          <w:lang w:val="bg-BG"/>
        </w:rPr>
        <w:t xml:space="preserve"> участник, когато е налице основание съгласно чл. 54 </w:t>
      </w:r>
      <w:r w:rsidR="00465E5B" w:rsidRPr="00510C24">
        <w:rPr>
          <w:rFonts w:ascii="Times New Roman" w:hAnsi="Times New Roman"/>
          <w:lang w:val="bg-BG"/>
        </w:rPr>
        <w:t xml:space="preserve">и 55 </w:t>
      </w:r>
      <w:r w:rsidR="00E31C44" w:rsidRPr="00510C24">
        <w:rPr>
          <w:rFonts w:ascii="Times New Roman" w:hAnsi="Times New Roman"/>
          <w:lang w:val="bg-BG"/>
        </w:rPr>
        <w:t xml:space="preserve">от ЗОП, </w:t>
      </w:r>
      <w:r w:rsidR="00BB1D6F" w:rsidRPr="00510C24">
        <w:rPr>
          <w:rFonts w:ascii="Times New Roman" w:hAnsi="Times New Roman"/>
          <w:lang w:val="bg-BG"/>
        </w:rPr>
        <w:t xml:space="preserve">възникнало преди или по време на </w:t>
      </w:r>
      <w:r w:rsidR="00625520">
        <w:rPr>
          <w:rFonts w:ascii="Times New Roman" w:hAnsi="Times New Roman"/>
          <w:lang w:val="bg-BG"/>
        </w:rPr>
        <w:t>възлагането на обществената поръчка</w:t>
      </w:r>
      <w:r w:rsidR="00BB1D6F" w:rsidRPr="00510C24">
        <w:rPr>
          <w:rFonts w:ascii="Times New Roman" w:hAnsi="Times New Roman"/>
          <w:lang w:val="bg-BG"/>
        </w:rPr>
        <w:t xml:space="preserve">, </w:t>
      </w:r>
      <w:r w:rsidR="00E31C44" w:rsidRPr="00510C24">
        <w:rPr>
          <w:rFonts w:ascii="Times New Roman" w:hAnsi="Times New Roman"/>
          <w:lang w:val="bg-BG"/>
        </w:rPr>
        <w:t>а именно:</w:t>
      </w:r>
    </w:p>
    <w:p w:rsidR="00E31C44" w:rsidRPr="00510C24" w:rsidRDefault="00E31C44" w:rsidP="004A6E3A">
      <w:pPr>
        <w:tabs>
          <w:tab w:val="left" w:pos="0"/>
          <w:tab w:val="left" w:pos="709"/>
        </w:tabs>
        <w:spacing w:line="276" w:lineRule="auto"/>
        <w:ind w:firstLine="709"/>
        <w:jc w:val="both"/>
        <w:rPr>
          <w:rFonts w:ascii="Times New Roman" w:hAnsi="Times New Roman"/>
          <w:lang w:val="bg-BG"/>
        </w:rPr>
      </w:pPr>
      <w:r w:rsidRPr="00510C24">
        <w:rPr>
          <w:rFonts w:ascii="Times New Roman" w:hAnsi="Times New Roman"/>
          <w:lang w:val="bg-BG"/>
        </w:rPr>
        <w:t>1. е осъден с влязла в сила присъда, освен ако е реабилитиран, за престъпление по чл. 108а, чл. 159а - 159г, чл. 172, чл. 192а, чл. 194 - 217, чл. 219 - 252, чл. 253 - 260, чл. 301- 307, чл. 321</w:t>
      </w:r>
      <w:r w:rsidRPr="00510C24">
        <w:rPr>
          <w:rFonts w:ascii="Times New Roman" w:hAnsi="Times New Roman"/>
          <w:lang w:val="ru-RU"/>
        </w:rPr>
        <w:t xml:space="preserve">, </w:t>
      </w:r>
      <w:r w:rsidRPr="00510C24">
        <w:rPr>
          <w:rFonts w:ascii="Times New Roman" w:hAnsi="Times New Roman"/>
          <w:lang w:val="bg-BG"/>
        </w:rPr>
        <w:t>321а и чл. 352 - 353е  от Наказателния кодекс;</w:t>
      </w:r>
    </w:p>
    <w:p w:rsidR="00E31C44" w:rsidRPr="00510C24" w:rsidRDefault="00E31C44" w:rsidP="004A6E3A">
      <w:pPr>
        <w:tabs>
          <w:tab w:val="left" w:pos="709"/>
        </w:tabs>
        <w:spacing w:line="276" w:lineRule="auto"/>
        <w:ind w:firstLine="709"/>
        <w:jc w:val="both"/>
        <w:rPr>
          <w:rFonts w:ascii="Times New Roman" w:hAnsi="Times New Roman"/>
          <w:lang w:val="bg-BG"/>
        </w:rPr>
      </w:pPr>
      <w:r w:rsidRPr="00510C24">
        <w:rPr>
          <w:rFonts w:ascii="Times New Roman" w:hAnsi="Times New Roman"/>
          <w:lang w:val="bg-BG"/>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E31C44" w:rsidRPr="00510C24" w:rsidRDefault="00E31C44" w:rsidP="004A6E3A">
      <w:pPr>
        <w:tabs>
          <w:tab w:val="left" w:pos="0"/>
          <w:tab w:val="left" w:pos="709"/>
        </w:tabs>
        <w:spacing w:line="276" w:lineRule="auto"/>
        <w:ind w:firstLine="709"/>
        <w:jc w:val="both"/>
        <w:rPr>
          <w:rFonts w:ascii="Calibri" w:eastAsia="Calibri" w:hAnsi="Calibri"/>
          <w:lang w:val="ru-RU" w:eastAsia="en-US"/>
        </w:rPr>
      </w:pPr>
      <w:r w:rsidRPr="00510C24">
        <w:rPr>
          <w:rFonts w:ascii="Times New Roman" w:hAnsi="Times New Roman"/>
          <w:lang w:val="bg-BG"/>
        </w:rPr>
        <w:lastRenderedPageBreak/>
        <w:t xml:space="preserve">3. </w:t>
      </w:r>
      <w:r w:rsidRPr="00510C24">
        <w:rPr>
          <w:rFonts w:ascii="Times New Roman" w:eastAsia="Calibri" w:hAnsi="Times New Roman"/>
          <w:lang w:val="bg-BG" w:eastAsia="en-US"/>
        </w:rPr>
        <w:t>има задължения за данъци и задължителни осигурителни вноски</w:t>
      </w:r>
      <w:r w:rsidRPr="00510C24">
        <w:rPr>
          <w:rFonts w:ascii="Times New Roman" w:eastAsia="Calibri" w:hAnsi="Times New Roman"/>
          <w:lang w:val="ru-RU" w:eastAsia="en-US"/>
        </w:rPr>
        <w:t xml:space="preserve"> </w:t>
      </w:r>
      <w:r w:rsidRPr="00510C24">
        <w:rPr>
          <w:rFonts w:ascii="Times New Roman" w:eastAsia="Calibri" w:hAnsi="Times New Roman"/>
          <w:lang w:val="bg-BG" w:eastAsia="en-US"/>
        </w:rPr>
        <w:t>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00465E5B" w:rsidRPr="00510C24">
        <w:rPr>
          <w:rStyle w:val="FootnoteReference"/>
          <w:rFonts w:ascii="Times New Roman" w:eastAsia="Calibri" w:hAnsi="Times New Roman"/>
          <w:lang w:val="bg-BG" w:eastAsia="en-US"/>
        </w:rPr>
        <w:footnoteReference w:id="1"/>
      </w:r>
      <w:r w:rsidRPr="00510C24">
        <w:rPr>
          <w:rFonts w:ascii="Times New Roman" w:eastAsia="Calibri" w:hAnsi="Times New Roman"/>
          <w:lang w:val="bg-BG" w:eastAsia="en-US"/>
        </w:rPr>
        <w:t>;</w:t>
      </w:r>
    </w:p>
    <w:p w:rsidR="00E31C44" w:rsidRPr="00510C24" w:rsidRDefault="00E31C44" w:rsidP="004A6E3A">
      <w:pPr>
        <w:tabs>
          <w:tab w:val="left" w:pos="0"/>
          <w:tab w:val="left" w:pos="709"/>
        </w:tabs>
        <w:spacing w:line="276" w:lineRule="auto"/>
        <w:ind w:firstLine="709"/>
        <w:jc w:val="both"/>
        <w:rPr>
          <w:rFonts w:ascii="Times New Roman" w:hAnsi="Times New Roman"/>
          <w:lang w:val="bg-BG"/>
        </w:rPr>
      </w:pPr>
      <w:r w:rsidRPr="00510C24">
        <w:rPr>
          <w:rFonts w:ascii="Times New Roman" w:hAnsi="Times New Roman"/>
          <w:lang w:val="bg-BG"/>
        </w:rPr>
        <w:t>4. е налице неравнопоставеност в случаите по чл. 44, ал. 5;</w:t>
      </w:r>
    </w:p>
    <w:p w:rsidR="00E31C44" w:rsidRPr="00510C24" w:rsidRDefault="00E31C44" w:rsidP="004A6E3A">
      <w:pPr>
        <w:tabs>
          <w:tab w:val="left" w:pos="709"/>
        </w:tabs>
        <w:spacing w:before="120" w:line="276" w:lineRule="auto"/>
        <w:ind w:firstLine="709"/>
        <w:jc w:val="both"/>
        <w:rPr>
          <w:rFonts w:ascii="Times New Roman" w:hAnsi="Times New Roman"/>
          <w:lang w:val="bg-BG"/>
        </w:rPr>
      </w:pPr>
      <w:r w:rsidRPr="00510C24">
        <w:rPr>
          <w:rFonts w:ascii="Times New Roman" w:hAnsi="Times New Roman"/>
          <w:lang w:val="bg-BG"/>
        </w:rPr>
        <w:t>5. е установено, че:</w:t>
      </w:r>
    </w:p>
    <w:p w:rsidR="00E31C44" w:rsidRPr="00510C24" w:rsidRDefault="00E31C44" w:rsidP="004A6E3A">
      <w:pPr>
        <w:tabs>
          <w:tab w:val="left" w:pos="709"/>
        </w:tabs>
        <w:spacing w:before="120" w:line="276" w:lineRule="auto"/>
        <w:ind w:firstLine="709"/>
        <w:jc w:val="both"/>
        <w:rPr>
          <w:rFonts w:ascii="Times New Roman" w:hAnsi="Times New Roman"/>
          <w:lang w:val="bg-BG"/>
        </w:rPr>
      </w:pPr>
      <w:r w:rsidRPr="00510C24">
        <w:rPr>
          <w:rFonts w:ascii="Times New Roman" w:hAnsi="Times New Roman"/>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31C44" w:rsidRPr="00510C24" w:rsidRDefault="00E31C44" w:rsidP="004A6E3A">
      <w:pPr>
        <w:tabs>
          <w:tab w:val="left" w:pos="709"/>
        </w:tabs>
        <w:spacing w:before="120" w:line="276" w:lineRule="auto"/>
        <w:ind w:firstLine="709"/>
        <w:jc w:val="both"/>
        <w:rPr>
          <w:rFonts w:ascii="Times New Roman" w:hAnsi="Times New Roman"/>
          <w:lang w:val="bg-BG"/>
        </w:rPr>
      </w:pPr>
      <w:r w:rsidRPr="00510C24">
        <w:rPr>
          <w:rFonts w:ascii="Times New Roman" w:hAnsi="Times New Roman"/>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E31C44" w:rsidRPr="00510C24" w:rsidRDefault="00E31C44" w:rsidP="004A6E3A">
      <w:pPr>
        <w:tabs>
          <w:tab w:val="left" w:pos="0"/>
          <w:tab w:val="left" w:pos="709"/>
        </w:tabs>
        <w:spacing w:line="276" w:lineRule="auto"/>
        <w:ind w:firstLine="709"/>
        <w:jc w:val="both"/>
        <w:rPr>
          <w:rFonts w:ascii="Times New Roman" w:hAnsi="Times New Roman"/>
          <w:lang w:val="bg-BG"/>
        </w:rPr>
      </w:pPr>
      <w:r w:rsidRPr="00510C24">
        <w:rPr>
          <w:rFonts w:ascii="Times New Roman" w:hAnsi="Times New Roman"/>
          <w:lang w:val="bg-BG"/>
        </w:rPr>
        <w:t>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w:t>
      </w:r>
    </w:p>
    <w:p w:rsidR="001E4361" w:rsidRPr="00510C24" w:rsidRDefault="00E31C44" w:rsidP="004A6E3A">
      <w:pPr>
        <w:tabs>
          <w:tab w:val="left" w:pos="709"/>
        </w:tabs>
        <w:spacing w:before="120" w:line="276" w:lineRule="auto"/>
        <w:ind w:firstLine="709"/>
        <w:jc w:val="both"/>
        <w:rPr>
          <w:rFonts w:ascii="Times New Roman" w:hAnsi="Times New Roman"/>
          <w:lang w:val="bg-BG"/>
        </w:rPr>
      </w:pPr>
      <w:r w:rsidRPr="00510C24">
        <w:rPr>
          <w:rFonts w:ascii="Times New Roman" w:hAnsi="Times New Roman"/>
          <w:lang w:val="bg-BG"/>
        </w:rPr>
        <w:t>7. е налице конфликт на интереси, който не мо</w:t>
      </w:r>
      <w:r w:rsidR="001E4361" w:rsidRPr="00510C24">
        <w:rPr>
          <w:rFonts w:ascii="Times New Roman" w:hAnsi="Times New Roman"/>
          <w:lang w:val="bg-BG"/>
        </w:rPr>
        <w:t>же да бъде отстранен;</w:t>
      </w:r>
    </w:p>
    <w:p w:rsidR="001E4361" w:rsidRPr="00510C24" w:rsidRDefault="001E4361" w:rsidP="004A6E3A">
      <w:pPr>
        <w:tabs>
          <w:tab w:val="left" w:pos="709"/>
        </w:tabs>
        <w:spacing w:before="80" w:line="276" w:lineRule="auto"/>
        <w:ind w:firstLine="709"/>
        <w:jc w:val="both"/>
        <w:rPr>
          <w:rFonts w:ascii="Times New Roman" w:hAnsi="Times New Roman"/>
          <w:lang w:val="bg-BG"/>
        </w:rPr>
      </w:pPr>
      <w:r w:rsidRPr="00510C24">
        <w:rPr>
          <w:rFonts w:ascii="Times New Roman" w:hAnsi="Times New Roman"/>
          <w:lang w:val="bg-BG"/>
        </w:rPr>
        <w:t>8.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1E4361" w:rsidRPr="00510C24" w:rsidRDefault="001E4361" w:rsidP="004A6E3A">
      <w:pPr>
        <w:tabs>
          <w:tab w:val="left" w:pos="709"/>
        </w:tabs>
        <w:spacing w:before="80" w:line="276" w:lineRule="auto"/>
        <w:ind w:firstLine="709"/>
        <w:jc w:val="both"/>
        <w:rPr>
          <w:rFonts w:ascii="Times New Roman" w:hAnsi="Times New Roman"/>
          <w:lang w:val="bg-BG"/>
        </w:rPr>
      </w:pPr>
      <w:r w:rsidRPr="00510C24">
        <w:rPr>
          <w:rFonts w:ascii="Times New Roman" w:hAnsi="Times New Roman"/>
          <w:lang w:val="bg-BG"/>
        </w:rPr>
        <w:t xml:space="preserve">9. лишен е от правото да упражнява определена професия или дейност </w:t>
      </w:r>
      <w:r w:rsidR="007E3B5B" w:rsidRPr="00510C24">
        <w:rPr>
          <w:rFonts w:ascii="Times New Roman" w:hAnsi="Times New Roman"/>
          <w:lang w:val="bg-BG"/>
        </w:rPr>
        <w:t>–</w:t>
      </w:r>
      <w:r w:rsidR="007E3B5B" w:rsidRPr="003E3348">
        <w:rPr>
          <w:rFonts w:ascii="Times New Roman" w:hAnsi="Times New Roman"/>
          <w:lang w:val="bg-BG"/>
        </w:rPr>
        <w:t>проект</w:t>
      </w:r>
      <w:r w:rsidR="003E3348">
        <w:rPr>
          <w:rFonts w:ascii="Times New Roman" w:hAnsi="Times New Roman"/>
          <w:lang w:val="bg-BG"/>
        </w:rPr>
        <w:t>антска дейност</w:t>
      </w:r>
      <w:r w:rsidR="007E3B5B" w:rsidRPr="003E3348">
        <w:rPr>
          <w:rFonts w:ascii="Times New Roman" w:hAnsi="Times New Roman"/>
          <w:lang w:val="bg-BG"/>
        </w:rPr>
        <w:t xml:space="preserve">, </w:t>
      </w:r>
      <w:r w:rsidRPr="003E3348">
        <w:rPr>
          <w:rFonts w:ascii="Times New Roman" w:hAnsi="Times New Roman"/>
          <w:lang w:val="bg-BG"/>
        </w:rPr>
        <w:t xml:space="preserve">съгласно законодателството на държавата, в която е </w:t>
      </w:r>
      <w:r w:rsidRPr="00510C24">
        <w:rPr>
          <w:rFonts w:ascii="Times New Roman" w:hAnsi="Times New Roman"/>
          <w:lang w:val="bg-BG"/>
        </w:rPr>
        <w:t>извършено деянието;</w:t>
      </w:r>
    </w:p>
    <w:p w:rsidR="001E4361" w:rsidRPr="00510C24" w:rsidRDefault="001E4361" w:rsidP="004A6E3A">
      <w:pPr>
        <w:tabs>
          <w:tab w:val="left" w:pos="709"/>
        </w:tabs>
        <w:spacing w:before="80" w:line="276" w:lineRule="auto"/>
        <w:ind w:firstLine="709"/>
        <w:jc w:val="both"/>
        <w:rPr>
          <w:rFonts w:ascii="Times New Roman" w:hAnsi="Times New Roman"/>
          <w:lang w:val="bg-BG"/>
        </w:rPr>
      </w:pPr>
      <w:r w:rsidRPr="00510C24">
        <w:rPr>
          <w:rFonts w:ascii="Times New Roman" w:hAnsi="Times New Roman"/>
          <w:lang w:val="bg-BG"/>
        </w:rPr>
        <w:t>10. сключил е споразумение с други лица с цел нарушаване на конкуренцията, когато нарушението е установено с акт на компетентен орган;</w:t>
      </w:r>
    </w:p>
    <w:p w:rsidR="001E4361" w:rsidRPr="00510C24" w:rsidRDefault="001E4361" w:rsidP="004A6E3A">
      <w:pPr>
        <w:tabs>
          <w:tab w:val="left" w:pos="709"/>
        </w:tabs>
        <w:spacing w:before="80" w:line="276" w:lineRule="auto"/>
        <w:ind w:firstLine="709"/>
        <w:jc w:val="both"/>
        <w:rPr>
          <w:rFonts w:ascii="Times New Roman" w:hAnsi="Times New Roman"/>
          <w:lang w:val="bg-BG"/>
        </w:rPr>
      </w:pPr>
      <w:r w:rsidRPr="00510C24">
        <w:rPr>
          <w:rFonts w:ascii="Times New Roman" w:hAnsi="Times New Roman"/>
          <w:lang w:val="bg-BG"/>
        </w:rPr>
        <w:t>11.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w:t>
      </w:r>
      <w:r w:rsidR="00220989" w:rsidRPr="00510C24">
        <w:rPr>
          <w:rFonts w:ascii="Times New Roman" w:hAnsi="Times New Roman"/>
          <w:lang w:val="bg-BG"/>
        </w:rPr>
        <w:t>а или обема на договора.</w:t>
      </w:r>
    </w:p>
    <w:p w:rsidR="00550ECF" w:rsidRPr="00510C24" w:rsidRDefault="00E31C44" w:rsidP="004A6E3A">
      <w:pPr>
        <w:tabs>
          <w:tab w:val="left" w:pos="709"/>
        </w:tabs>
        <w:spacing w:line="276" w:lineRule="auto"/>
        <w:ind w:firstLine="709"/>
        <w:jc w:val="both"/>
        <w:rPr>
          <w:rFonts w:ascii="Times New Roman" w:hAnsi="Times New Roman"/>
          <w:lang w:val="bg-BG"/>
        </w:rPr>
      </w:pPr>
      <w:r w:rsidRPr="00510C24">
        <w:rPr>
          <w:rFonts w:ascii="Times New Roman" w:hAnsi="Times New Roman"/>
          <w:lang w:val="bg-BG"/>
        </w:rPr>
        <w:t xml:space="preserve">Основанията по </w:t>
      </w:r>
      <w:r w:rsidR="005A4B5C" w:rsidRPr="00510C24">
        <w:rPr>
          <w:rFonts w:ascii="Times New Roman" w:hAnsi="Times New Roman"/>
          <w:lang w:val="bg-BG"/>
        </w:rPr>
        <w:t xml:space="preserve">чл. 54, </w:t>
      </w:r>
      <w:r w:rsidRPr="00510C24">
        <w:rPr>
          <w:rFonts w:ascii="Times New Roman" w:hAnsi="Times New Roman"/>
          <w:lang w:val="bg-BG"/>
        </w:rPr>
        <w:t xml:space="preserve">ал. 1, т. 1, 2 и 7 </w:t>
      </w:r>
      <w:r w:rsidR="005A4B5C" w:rsidRPr="00510C24">
        <w:rPr>
          <w:rFonts w:ascii="Times New Roman" w:hAnsi="Times New Roman"/>
          <w:lang w:val="bg-BG"/>
        </w:rPr>
        <w:t xml:space="preserve">от ЗОП </w:t>
      </w:r>
      <w:r w:rsidRPr="00510C24">
        <w:rPr>
          <w:rFonts w:ascii="Times New Roman" w:hAnsi="Times New Roman"/>
          <w:lang w:val="bg-BG"/>
        </w:rPr>
        <w:t xml:space="preserve">се отнасят за лицата, които представляват участника, членовете на управителни и надзорни органи и за други лица, </w:t>
      </w:r>
      <w:r w:rsidRPr="00510C24">
        <w:rPr>
          <w:rFonts w:ascii="Times New Roman" w:hAnsi="Times New Roman"/>
          <w:lang w:val="bg-BG"/>
        </w:rPr>
        <w:lastRenderedPageBreak/>
        <w:t>които имат правомощия да упражняват контрол при вземането на решения от тези органи.</w:t>
      </w:r>
      <w:r w:rsidR="00550ECF" w:rsidRPr="00510C24">
        <w:rPr>
          <w:rFonts w:ascii="Times New Roman" w:hAnsi="Times New Roman"/>
          <w:lang w:val="bg-BG"/>
        </w:rPr>
        <w:t xml:space="preserve"> </w:t>
      </w:r>
    </w:p>
    <w:p w:rsidR="00550ECF" w:rsidRPr="00510C24" w:rsidRDefault="00550ECF" w:rsidP="00023994">
      <w:pPr>
        <w:tabs>
          <w:tab w:val="left" w:pos="709"/>
        </w:tabs>
        <w:spacing w:line="276" w:lineRule="auto"/>
        <w:ind w:firstLine="709"/>
        <w:jc w:val="both"/>
        <w:rPr>
          <w:rFonts w:ascii="Times New Roman" w:hAnsi="Times New Roman"/>
          <w:lang w:val="bg-BG"/>
        </w:rPr>
      </w:pPr>
      <w:r w:rsidRPr="00510C24">
        <w:rPr>
          <w:rFonts w:ascii="Times New Roman" w:hAnsi="Times New Roman"/>
          <w:lang w:val="bg-BG"/>
        </w:rPr>
        <w:t>Основанията се прилагат съобразно сроковете и условията, определени в чл. 57 и др. от ЗОП.</w:t>
      </w:r>
      <w:r w:rsidR="00023994">
        <w:rPr>
          <w:rFonts w:ascii="Times New Roman" w:hAnsi="Times New Roman"/>
          <w:lang w:val="bg-BG"/>
        </w:rPr>
        <w:t xml:space="preserve"> </w:t>
      </w:r>
      <w:r w:rsidRPr="00510C24">
        <w:rPr>
          <w:rFonts w:ascii="Times New Roman" w:hAnsi="Times New Roman"/>
          <w:lang w:val="bg-BG"/>
        </w:rPr>
        <w:t>Основанията за отстраняване се прилагат и когато участник е обединение от физически и/или юридически лица и за член на обединението е налице някое от основанията за отстраняване.</w:t>
      </w:r>
    </w:p>
    <w:p w:rsidR="00E12327" w:rsidRPr="00510C24" w:rsidRDefault="00550ECF" w:rsidP="004A6E3A">
      <w:pPr>
        <w:tabs>
          <w:tab w:val="left" w:pos="709"/>
        </w:tabs>
        <w:spacing w:before="120" w:line="276" w:lineRule="auto"/>
        <w:ind w:firstLine="709"/>
        <w:jc w:val="both"/>
        <w:rPr>
          <w:rFonts w:ascii="Times New Roman" w:hAnsi="Times New Roman"/>
          <w:b/>
          <w:lang w:val="bg-BG"/>
        </w:rPr>
      </w:pPr>
      <w:r w:rsidRPr="00510C24">
        <w:rPr>
          <w:rFonts w:ascii="Times New Roman" w:hAnsi="Times New Roman"/>
          <w:b/>
          <w:lang w:val="bg-BG"/>
        </w:rPr>
        <w:t>6.2. Доказване на липсата на основания по т. 6.1</w:t>
      </w:r>
    </w:p>
    <w:p w:rsidR="008B13B9" w:rsidRPr="00510C24" w:rsidRDefault="008B13B9" w:rsidP="004A6E3A">
      <w:pPr>
        <w:spacing w:line="276" w:lineRule="auto"/>
        <w:ind w:firstLine="709"/>
        <w:jc w:val="both"/>
        <w:textAlignment w:val="center"/>
        <w:rPr>
          <w:rFonts w:ascii="Times New Roman" w:hAnsi="Times New Roman"/>
          <w:color w:val="000000"/>
          <w:lang w:val="bg-BG"/>
        </w:rPr>
      </w:pPr>
      <w:r w:rsidRPr="00510C24">
        <w:rPr>
          <w:rFonts w:ascii="Times New Roman" w:hAnsi="Times New Roman"/>
          <w:color w:val="000000"/>
        </w:rPr>
        <w:t>Към офертат</w:t>
      </w:r>
      <w:r w:rsidR="00901973" w:rsidRPr="00510C24">
        <w:rPr>
          <w:rFonts w:ascii="Times New Roman" w:hAnsi="Times New Roman"/>
          <w:color w:val="000000"/>
        </w:rPr>
        <w:t>а участниците подават декларации</w:t>
      </w:r>
      <w:r w:rsidRPr="00510C24">
        <w:rPr>
          <w:rFonts w:ascii="Times New Roman" w:hAnsi="Times New Roman"/>
          <w:color w:val="000000"/>
        </w:rPr>
        <w:t xml:space="preserve"> за липсата на обстоятелствата </w:t>
      </w:r>
      <w:r w:rsidR="00901973" w:rsidRPr="00510C24">
        <w:rPr>
          <w:rFonts w:ascii="Times New Roman" w:hAnsi="Times New Roman"/>
          <w:color w:val="000000"/>
        </w:rPr>
        <w:t>по образ</w:t>
      </w:r>
      <w:r w:rsidRPr="00510C24">
        <w:rPr>
          <w:rFonts w:ascii="Times New Roman" w:hAnsi="Times New Roman"/>
          <w:color w:val="000000"/>
        </w:rPr>
        <w:t>ц</w:t>
      </w:r>
      <w:r w:rsidR="00901973" w:rsidRPr="00510C24">
        <w:rPr>
          <w:rFonts w:ascii="Times New Roman" w:hAnsi="Times New Roman"/>
          <w:color w:val="000000"/>
          <w:lang w:val="bg-BG"/>
        </w:rPr>
        <w:t>ите</w:t>
      </w:r>
      <w:r w:rsidRPr="00510C24">
        <w:rPr>
          <w:rFonts w:ascii="Times New Roman" w:hAnsi="Times New Roman"/>
          <w:color w:val="000000"/>
          <w:lang w:val="bg-BG"/>
        </w:rPr>
        <w:t>, представен</w:t>
      </w:r>
      <w:r w:rsidR="00901973" w:rsidRPr="00510C24">
        <w:rPr>
          <w:rFonts w:ascii="Times New Roman" w:hAnsi="Times New Roman"/>
          <w:color w:val="000000"/>
          <w:lang w:val="bg-BG"/>
        </w:rPr>
        <w:t>и</w:t>
      </w:r>
      <w:r w:rsidRPr="00510C24">
        <w:rPr>
          <w:rFonts w:ascii="Times New Roman" w:hAnsi="Times New Roman"/>
          <w:color w:val="000000"/>
          <w:lang w:val="bg-BG"/>
        </w:rPr>
        <w:t xml:space="preserve"> в </w:t>
      </w:r>
      <w:r w:rsidRPr="00510C24">
        <w:rPr>
          <w:rFonts w:ascii="Times New Roman" w:hAnsi="Times New Roman"/>
          <w:i/>
          <w:color w:val="000000"/>
          <w:lang w:val="bg-BG"/>
        </w:rPr>
        <w:t xml:space="preserve">Приложение № </w:t>
      </w:r>
      <w:r w:rsidR="00BC4F44" w:rsidRPr="00510C24">
        <w:rPr>
          <w:rFonts w:ascii="Times New Roman" w:hAnsi="Times New Roman"/>
          <w:i/>
          <w:color w:val="000000"/>
          <w:lang w:val="bg-BG"/>
        </w:rPr>
        <w:t>6</w:t>
      </w:r>
      <w:r w:rsidR="00901973" w:rsidRPr="00510C24">
        <w:rPr>
          <w:rFonts w:ascii="Times New Roman" w:hAnsi="Times New Roman"/>
          <w:i/>
          <w:color w:val="000000"/>
          <w:lang w:val="bg-BG"/>
        </w:rPr>
        <w:t xml:space="preserve">, Приложение № </w:t>
      </w:r>
      <w:r w:rsidR="00BC4F44" w:rsidRPr="00510C24">
        <w:rPr>
          <w:rFonts w:ascii="Times New Roman" w:hAnsi="Times New Roman"/>
          <w:i/>
          <w:color w:val="000000"/>
          <w:lang w:val="bg-BG"/>
        </w:rPr>
        <w:t>7</w:t>
      </w:r>
      <w:r w:rsidR="00901973" w:rsidRPr="00510C24">
        <w:rPr>
          <w:rFonts w:ascii="Times New Roman" w:hAnsi="Times New Roman"/>
          <w:i/>
          <w:color w:val="000000"/>
          <w:lang w:val="bg-BG"/>
        </w:rPr>
        <w:t xml:space="preserve"> и Приложение № </w:t>
      </w:r>
      <w:r w:rsidR="00BC4F44" w:rsidRPr="00510C24">
        <w:rPr>
          <w:rFonts w:ascii="Times New Roman" w:hAnsi="Times New Roman"/>
          <w:i/>
          <w:color w:val="000000"/>
          <w:lang w:val="bg-BG"/>
        </w:rPr>
        <w:t>8</w:t>
      </w:r>
      <w:r w:rsidR="00623AAE" w:rsidRPr="00510C24">
        <w:rPr>
          <w:rFonts w:ascii="Times New Roman" w:hAnsi="Times New Roman"/>
          <w:color w:val="000000"/>
          <w:lang w:val="bg-BG"/>
        </w:rPr>
        <w:t>, попълнени и подписани съгласно изискванията на нормативен акт и указанията и забележките във всеки от тях.</w:t>
      </w:r>
    </w:p>
    <w:p w:rsidR="00FE77B1" w:rsidRPr="00510C24" w:rsidRDefault="00FE77B1" w:rsidP="004A6E3A">
      <w:pPr>
        <w:spacing w:line="276" w:lineRule="auto"/>
        <w:ind w:firstLine="709"/>
        <w:jc w:val="both"/>
        <w:textAlignment w:val="center"/>
        <w:rPr>
          <w:rFonts w:ascii="Times New Roman" w:hAnsi="Times New Roman"/>
          <w:b/>
          <w:color w:val="000000"/>
          <w:lang w:val="bg-BG"/>
        </w:rPr>
      </w:pPr>
      <w:r w:rsidRPr="00510C24">
        <w:rPr>
          <w:rFonts w:ascii="Times New Roman" w:hAnsi="Times New Roman"/>
          <w:b/>
          <w:color w:val="000000"/>
          <w:lang w:val="bg-BG"/>
        </w:rPr>
        <w:t>6.3. Документи за доказване липсата на основания за отстраняване</w:t>
      </w:r>
      <w:r w:rsidR="00BC4F44" w:rsidRPr="00510C24">
        <w:rPr>
          <w:rFonts w:ascii="Times New Roman" w:hAnsi="Times New Roman"/>
          <w:b/>
          <w:color w:val="000000"/>
          <w:lang w:val="bg-BG"/>
        </w:rPr>
        <w:t>, които се представят</w:t>
      </w:r>
      <w:r w:rsidRPr="00510C24">
        <w:rPr>
          <w:rFonts w:ascii="Times New Roman" w:hAnsi="Times New Roman"/>
          <w:b/>
          <w:color w:val="000000"/>
          <w:lang w:val="bg-BG"/>
        </w:rPr>
        <w:t xml:space="preserve"> от избрания изпълнител</w:t>
      </w:r>
      <w:r w:rsidR="00BC4F44" w:rsidRPr="00510C24">
        <w:rPr>
          <w:rFonts w:ascii="Times New Roman" w:hAnsi="Times New Roman"/>
          <w:b/>
          <w:color w:val="000000"/>
          <w:lang w:val="bg-BG"/>
        </w:rPr>
        <w:t xml:space="preserve"> за сключването на договор</w:t>
      </w:r>
    </w:p>
    <w:p w:rsidR="00FE77B1" w:rsidRPr="00510C24" w:rsidRDefault="00FE77B1" w:rsidP="004A6E3A">
      <w:pPr>
        <w:spacing w:line="276" w:lineRule="auto"/>
        <w:ind w:firstLine="709"/>
        <w:jc w:val="both"/>
        <w:textAlignment w:val="center"/>
        <w:rPr>
          <w:rFonts w:ascii="Times New Roman" w:hAnsi="Times New Roman"/>
          <w:color w:val="000000"/>
          <w:lang w:val="bg-BG"/>
        </w:rPr>
      </w:pPr>
      <w:r w:rsidRPr="00510C24">
        <w:rPr>
          <w:rFonts w:ascii="Times New Roman" w:hAnsi="Times New Roman"/>
          <w:color w:val="000000"/>
          <w:lang w:val="bg-BG"/>
        </w:rPr>
        <w:t>Избраният изпълнител представя документите, посочени в чл. 58 от ЗОП за доказване липсата на основанията за отстраняване</w:t>
      </w:r>
      <w:r w:rsidR="0006116F" w:rsidRPr="00510C24">
        <w:rPr>
          <w:rFonts w:ascii="Times New Roman" w:hAnsi="Times New Roman"/>
          <w:color w:val="000000"/>
          <w:lang w:val="bg-BG"/>
        </w:rPr>
        <w:t>, освен когато съответни обстоятелства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623AAE" w:rsidRPr="00510C24" w:rsidRDefault="00623AAE" w:rsidP="004A6E3A">
      <w:pPr>
        <w:spacing w:line="276" w:lineRule="auto"/>
        <w:ind w:firstLine="709"/>
        <w:jc w:val="both"/>
        <w:textAlignment w:val="center"/>
        <w:rPr>
          <w:rFonts w:ascii="Times New Roman" w:hAnsi="Times New Roman"/>
          <w:color w:val="000000"/>
          <w:lang w:val="bg-BG"/>
        </w:rPr>
      </w:pPr>
    </w:p>
    <w:p w:rsidR="003C275E" w:rsidRDefault="00623AAE" w:rsidP="004A6E3A">
      <w:pPr>
        <w:spacing w:line="276" w:lineRule="auto"/>
        <w:ind w:firstLine="709"/>
        <w:jc w:val="both"/>
        <w:textAlignment w:val="center"/>
        <w:rPr>
          <w:rFonts w:ascii="Times New Roman" w:hAnsi="Times New Roman"/>
          <w:b/>
          <w:lang w:val="bg-BG"/>
        </w:rPr>
      </w:pPr>
      <w:r w:rsidRPr="00510C24">
        <w:rPr>
          <w:rFonts w:ascii="Times New Roman" w:hAnsi="Times New Roman"/>
          <w:color w:val="000000"/>
          <w:lang w:val="bg-BG"/>
        </w:rPr>
        <w:t xml:space="preserve">7. </w:t>
      </w:r>
      <w:r w:rsidR="0006116F" w:rsidRPr="00510C24">
        <w:rPr>
          <w:rFonts w:ascii="Times New Roman" w:hAnsi="Times New Roman"/>
          <w:b/>
          <w:lang w:val="bg-BG"/>
        </w:rPr>
        <w:t>Критерии за подбор и документи</w:t>
      </w:r>
    </w:p>
    <w:p w:rsidR="00E67318" w:rsidRPr="00510C24" w:rsidRDefault="00E67318" w:rsidP="004A6E3A">
      <w:pPr>
        <w:spacing w:line="276" w:lineRule="auto"/>
        <w:ind w:firstLine="709"/>
        <w:jc w:val="both"/>
        <w:textAlignment w:val="center"/>
        <w:rPr>
          <w:rFonts w:ascii="Times New Roman" w:hAnsi="Times New Roman"/>
          <w:b/>
          <w:lang w:val="bg-BG"/>
        </w:rPr>
      </w:pPr>
    </w:p>
    <w:p w:rsidR="00FE77B1" w:rsidRPr="00510C24" w:rsidRDefault="00FE77B1" w:rsidP="004A6E3A">
      <w:pPr>
        <w:spacing w:line="276" w:lineRule="auto"/>
        <w:ind w:firstLine="709"/>
        <w:jc w:val="both"/>
        <w:textAlignment w:val="center"/>
        <w:rPr>
          <w:rFonts w:ascii="Times New Roman" w:hAnsi="Times New Roman"/>
          <w:b/>
          <w:lang w:val="bg-BG"/>
        </w:rPr>
      </w:pPr>
      <w:r w:rsidRPr="00510C24">
        <w:rPr>
          <w:rFonts w:ascii="Times New Roman" w:hAnsi="Times New Roman"/>
          <w:b/>
          <w:lang w:val="bg-BG"/>
        </w:rPr>
        <w:t xml:space="preserve">7.1. </w:t>
      </w:r>
      <w:r w:rsidR="0006116F" w:rsidRPr="00510C24">
        <w:rPr>
          <w:rFonts w:ascii="Times New Roman" w:hAnsi="Times New Roman"/>
          <w:b/>
          <w:lang w:val="bg-BG"/>
        </w:rPr>
        <w:t xml:space="preserve">Годност /правоспособност/ за упражняване на професионална дейност – </w:t>
      </w:r>
      <w:r w:rsidR="0006116F" w:rsidRPr="000D4D74">
        <w:rPr>
          <w:rFonts w:ascii="Times New Roman" w:hAnsi="Times New Roman"/>
          <w:b/>
          <w:lang w:val="bg-BG"/>
        </w:rPr>
        <w:t>проектантска правоспособност</w:t>
      </w:r>
    </w:p>
    <w:p w:rsidR="0039374C" w:rsidRPr="0039374C" w:rsidRDefault="0039374C" w:rsidP="004A6E3A">
      <w:pPr>
        <w:spacing w:line="276" w:lineRule="auto"/>
        <w:ind w:firstLine="709"/>
        <w:jc w:val="both"/>
        <w:textAlignment w:val="center"/>
        <w:rPr>
          <w:rFonts w:ascii="Times New Roman" w:hAnsi="Times New Roman"/>
          <w:color w:val="000000"/>
          <w:lang w:val="bg-BG"/>
        </w:rPr>
      </w:pPr>
      <w:r w:rsidRPr="009B4F75">
        <w:rPr>
          <w:rFonts w:ascii="Times New Roman" w:hAnsi="Times New Roman"/>
          <w:color w:val="000000"/>
        </w:rPr>
        <w:t>Участниците трябва да имат пълна проектантска правоспособност съгласно Закона за камарите на архитектите и инженерите в инвестиционното проектир</w:t>
      </w:r>
      <w:r>
        <w:rPr>
          <w:rFonts w:ascii="Times New Roman" w:hAnsi="Times New Roman"/>
          <w:color w:val="000000"/>
        </w:rPr>
        <w:t>ане чрез вписване в регистър на</w:t>
      </w:r>
      <w:r w:rsidRPr="009B4F75">
        <w:rPr>
          <w:rFonts w:ascii="Times New Roman" w:hAnsi="Times New Roman"/>
          <w:color w:val="000000"/>
        </w:rPr>
        <w:t xml:space="preserve"> Камарата на инженерите в инвестиционното проектиране</w:t>
      </w:r>
      <w:r>
        <w:rPr>
          <w:rFonts w:ascii="Times New Roman" w:hAnsi="Times New Roman"/>
          <w:color w:val="000000"/>
        </w:rPr>
        <w:t xml:space="preserve"> или еквивалентно съгласно законодателството на държава членка на Европейския съюз</w:t>
      </w:r>
      <w:r>
        <w:rPr>
          <w:rFonts w:ascii="Times New Roman" w:hAnsi="Times New Roman"/>
          <w:color w:val="000000"/>
          <w:lang w:val="bg-BG"/>
        </w:rPr>
        <w:t>.</w:t>
      </w:r>
    </w:p>
    <w:p w:rsidR="003C275E" w:rsidRPr="00510C24" w:rsidRDefault="00B51F5F" w:rsidP="004A6E3A">
      <w:pPr>
        <w:spacing w:line="276" w:lineRule="auto"/>
        <w:ind w:firstLine="709"/>
        <w:jc w:val="both"/>
        <w:textAlignment w:val="center"/>
        <w:rPr>
          <w:rFonts w:ascii="Times New Roman" w:hAnsi="Times New Roman"/>
          <w:color w:val="000000"/>
          <w:lang w:val="bg-BG"/>
        </w:rPr>
      </w:pPr>
      <w:r w:rsidRPr="00510C24">
        <w:rPr>
          <w:rFonts w:ascii="Times New Roman" w:hAnsi="Times New Roman"/>
          <w:lang w:val="bg-BG"/>
        </w:rPr>
        <w:t xml:space="preserve">За доказване на това изискване трябва да посочат регистрацията си в </w:t>
      </w:r>
      <w:r w:rsidRPr="0039374C">
        <w:rPr>
          <w:rFonts w:ascii="Times New Roman" w:hAnsi="Times New Roman"/>
          <w:color w:val="000000"/>
        </w:rPr>
        <w:t>Камарата на инженерите в инвестиционното проектиране</w:t>
      </w:r>
      <w:r w:rsidRPr="00510C24">
        <w:rPr>
          <w:rFonts w:ascii="Times New Roman" w:hAnsi="Times New Roman"/>
          <w:color w:val="000000"/>
        </w:rPr>
        <w:t xml:space="preserve"> или еквивалентно съгласно законодателството на държава членка на Европейския съюз</w:t>
      </w:r>
      <w:r w:rsidR="0039374C">
        <w:rPr>
          <w:rFonts w:ascii="Times New Roman" w:hAnsi="Times New Roman"/>
          <w:color w:val="000000"/>
          <w:lang w:val="bg-BG"/>
        </w:rPr>
        <w:t>, съответно да представят документ за извършена регистрация, когато това не може да бъде установено от публичен регистър с безплатен достъп или участникът не е посочил институцията, която осигурява достъп или друг начин за установяване на посоченото обстоятелство</w:t>
      </w:r>
      <w:r w:rsidRPr="00510C24">
        <w:rPr>
          <w:rFonts w:ascii="Times New Roman" w:hAnsi="Times New Roman"/>
          <w:color w:val="000000"/>
          <w:lang w:val="bg-BG"/>
        </w:rPr>
        <w:t>.</w:t>
      </w:r>
    </w:p>
    <w:p w:rsidR="00B51F5F" w:rsidRPr="00510C24" w:rsidRDefault="00B51F5F" w:rsidP="004A6E3A">
      <w:pPr>
        <w:spacing w:line="276" w:lineRule="auto"/>
        <w:ind w:firstLine="709"/>
        <w:jc w:val="both"/>
        <w:textAlignment w:val="center"/>
        <w:rPr>
          <w:rFonts w:ascii="Times New Roman" w:hAnsi="Times New Roman"/>
          <w:b/>
          <w:lang w:val="bg-BG"/>
        </w:rPr>
      </w:pPr>
    </w:p>
    <w:p w:rsidR="00830073" w:rsidRPr="00510C24" w:rsidRDefault="00830073" w:rsidP="004A6E3A">
      <w:pPr>
        <w:spacing w:line="276" w:lineRule="auto"/>
        <w:ind w:firstLine="709"/>
        <w:jc w:val="both"/>
        <w:textAlignment w:val="center"/>
        <w:rPr>
          <w:rFonts w:ascii="Times New Roman" w:hAnsi="Times New Roman"/>
          <w:b/>
          <w:lang w:val="bg-BG"/>
        </w:rPr>
      </w:pPr>
      <w:r w:rsidRPr="00510C24">
        <w:rPr>
          <w:rFonts w:ascii="Times New Roman" w:hAnsi="Times New Roman"/>
          <w:b/>
          <w:lang w:val="bg-BG"/>
        </w:rPr>
        <w:t>7.2. Икономическо и финансово състояние</w:t>
      </w:r>
    </w:p>
    <w:p w:rsidR="00E67318" w:rsidRDefault="003C275E" w:rsidP="004A6E3A">
      <w:pPr>
        <w:spacing w:line="276" w:lineRule="auto"/>
        <w:ind w:firstLine="709"/>
        <w:jc w:val="both"/>
        <w:textAlignment w:val="center"/>
        <w:rPr>
          <w:rFonts w:ascii="Times New Roman" w:hAnsi="Times New Roman"/>
          <w:b/>
          <w:lang w:val="bg-BG"/>
        </w:rPr>
      </w:pPr>
      <w:r w:rsidRPr="00510C24">
        <w:rPr>
          <w:rFonts w:ascii="Times New Roman" w:hAnsi="Times New Roman"/>
          <w:color w:val="000000"/>
        </w:rPr>
        <w:t>Не се поставят изисквания</w:t>
      </w:r>
      <w:r w:rsidR="00B51F5F" w:rsidRPr="00510C24">
        <w:rPr>
          <w:rFonts w:ascii="Times New Roman" w:hAnsi="Times New Roman"/>
          <w:color w:val="000000"/>
          <w:lang w:val="bg-BG"/>
        </w:rPr>
        <w:t>.</w:t>
      </w:r>
    </w:p>
    <w:p w:rsidR="00E67318" w:rsidRDefault="00E67318" w:rsidP="004A6E3A">
      <w:pPr>
        <w:spacing w:line="276" w:lineRule="auto"/>
        <w:ind w:firstLine="709"/>
        <w:jc w:val="both"/>
        <w:textAlignment w:val="center"/>
        <w:rPr>
          <w:rFonts w:ascii="Times New Roman" w:hAnsi="Times New Roman"/>
          <w:b/>
          <w:lang w:val="bg-BG"/>
        </w:rPr>
      </w:pPr>
    </w:p>
    <w:p w:rsidR="00830073" w:rsidRPr="00BA2979" w:rsidRDefault="00830073" w:rsidP="004A6E3A">
      <w:pPr>
        <w:spacing w:line="276" w:lineRule="auto"/>
        <w:ind w:firstLine="709"/>
        <w:jc w:val="both"/>
        <w:textAlignment w:val="center"/>
        <w:rPr>
          <w:rFonts w:ascii="Times New Roman" w:hAnsi="Times New Roman"/>
          <w:b/>
          <w:lang w:val="bg-BG"/>
        </w:rPr>
      </w:pPr>
      <w:r w:rsidRPr="00BA2979">
        <w:rPr>
          <w:rFonts w:ascii="Times New Roman" w:hAnsi="Times New Roman"/>
          <w:b/>
          <w:lang w:val="bg-BG"/>
        </w:rPr>
        <w:t xml:space="preserve">7.3. Технически и професионални способности </w:t>
      </w:r>
    </w:p>
    <w:p w:rsidR="00E67318" w:rsidRPr="00BA2979" w:rsidRDefault="00E67318" w:rsidP="004A6E3A">
      <w:pPr>
        <w:pStyle w:val="Default"/>
        <w:spacing w:line="276" w:lineRule="auto"/>
        <w:ind w:firstLine="708"/>
        <w:jc w:val="both"/>
        <w:rPr>
          <w:color w:val="auto"/>
        </w:rPr>
      </w:pPr>
      <w:r w:rsidRPr="00BA2979">
        <w:rPr>
          <w:b/>
          <w:color w:val="auto"/>
        </w:rPr>
        <w:t>7.3.1</w:t>
      </w:r>
      <w:r w:rsidRPr="00BA2979">
        <w:rPr>
          <w:color w:val="auto"/>
        </w:rPr>
        <w:t xml:space="preserve">. Участникът следва да има </w:t>
      </w:r>
      <w:r w:rsidRPr="00BA2979">
        <w:rPr>
          <w:b/>
          <w:color w:val="auto"/>
        </w:rPr>
        <w:t xml:space="preserve">опит </w:t>
      </w:r>
      <w:r w:rsidRPr="00BA2979">
        <w:rPr>
          <w:color w:val="auto"/>
        </w:rPr>
        <w:t xml:space="preserve">при изпълнението на услуги с предмет, </w:t>
      </w:r>
      <w:r w:rsidR="00BA2979" w:rsidRPr="00BA2979">
        <w:rPr>
          <w:color w:val="auto"/>
        </w:rPr>
        <w:t xml:space="preserve">еднакъв </w:t>
      </w:r>
      <w:r w:rsidRPr="00BA2979">
        <w:rPr>
          <w:color w:val="auto"/>
        </w:rPr>
        <w:t>или сходен с предмета на поръчката, като в тригодишен предходен период, считано от крайния срок за подаване на офертите, има изпълнени минимум 2 (две) услуги, включващи изготвяне на инвестиционни /работни/ проекти за хидротехнически или хидромелиоративни обекти, или обекти за отвеждане на руднични води.</w:t>
      </w:r>
    </w:p>
    <w:p w:rsidR="009741D3" w:rsidRPr="00BA2979" w:rsidRDefault="009741D3" w:rsidP="004A6E3A">
      <w:pPr>
        <w:pStyle w:val="Default"/>
        <w:spacing w:line="276" w:lineRule="auto"/>
        <w:ind w:firstLine="708"/>
        <w:jc w:val="both"/>
        <w:rPr>
          <w:color w:val="auto"/>
        </w:rPr>
      </w:pPr>
      <w:r w:rsidRPr="00BA2979">
        <w:rPr>
          <w:color w:val="auto"/>
        </w:rPr>
        <w:lastRenderedPageBreak/>
        <w:t>„</w:t>
      </w:r>
      <w:r w:rsidRPr="00BA2979">
        <w:rPr>
          <w:b/>
          <w:i/>
          <w:color w:val="auto"/>
        </w:rPr>
        <w:t>Услуга, сходна с предмета на поръчката</w:t>
      </w:r>
      <w:r w:rsidRPr="00BA2979">
        <w:rPr>
          <w:color w:val="auto"/>
        </w:rPr>
        <w:t>“ е изготвянето на инвестиционен /работен/ проект за хидротехнически или хидромелиоративен обект, или обект за отвеждане на руднични води.</w:t>
      </w:r>
    </w:p>
    <w:p w:rsidR="00E67318" w:rsidRPr="00023994" w:rsidRDefault="00E67318" w:rsidP="00023994">
      <w:pPr>
        <w:pStyle w:val="Default"/>
        <w:spacing w:line="276" w:lineRule="auto"/>
        <w:ind w:firstLine="709"/>
        <w:jc w:val="both"/>
      </w:pPr>
      <w:r w:rsidRPr="00BA2979">
        <w:t xml:space="preserve">За доказване на изискването по т. 7.3.1 участникът представя </w:t>
      </w:r>
      <w:r w:rsidRPr="00BA2979">
        <w:rPr>
          <w:b/>
        </w:rPr>
        <w:t>Справка за опита</w:t>
      </w:r>
      <w:r w:rsidRPr="00BA2979">
        <w:t xml:space="preserve"> при изпълнението на услуги, еднакви или сходни с предмета на поръчката, съгласно образеца в </w:t>
      </w:r>
      <w:r w:rsidR="006E7E88" w:rsidRPr="00865370">
        <w:rPr>
          <w:b/>
          <w:i/>
        </w:rPr>
        <w:t>Приложение № 10</w:t>
      </w:r>
      <w:r w:rsidRPr="00865370">
        <w:t>.</w:t>
      </w:r>
    </w:p>
    <w:p w:rsidR="006E7E88" w:rsidRPr="00BA2979" w:rsidRDefault="00E67318" w:rsidP="004A6E3A">
      <w:pPr>
        <w:pStyle w:val="Default"/>
        <w:spacing w:line="276" w:lineRule="auto"/>
        <w:ind w:firstLine="708"/>
        <w:jc w:val="both"/>
        <w:rPr>
          <w:color w:val="auto"/>
        </w:rPr>
      </w:pPr>
      <w:r w:rsidRPr="00BA2979">
        <w:rPr>
          <w:b/>
          <w:color w:val="auto"/>
        </w:rPr>
        <w:t>7.3.2.</w:t>
      </w:r>
      <w:r w:rsidRPr="00BA2979">
        <w:rPr>
          <w:color w:val="auto"/>
        </w:rPr>
        <w:t xml:space="preserve"> Участникът следва да има </w:t>
      </w:r>
      <w:r w:rsidRPr="00BA2979">
        <w:rPr>
          <w:b/>
          <w:color w:val="auto"/>
        </w:rPr>
        <w:t>внедрена система за управление на качеството</w:t>
      </w:r>
      <w:r w:rsidRPr="00BA2979">
        <w:rPr>
          <w:color w:val="auto"/>
        </w:rPr>
        <w:t xml:space="preserve"> в съответствие с изискванията на ISO 9001:2008 или еквивалентен с обхват, отговарящ на предмета на поръчката - проектиране или еквивалентно. Възложителят приема еквивалентни сертификати, издадени от органи, установени в други държави членки. </w:t>
      </w:r>
    </w:p>
    <w:p w:rsidR="006E7E88" w:rsidRPr="00BA2979" w:rsidRDefault="00E67318" w:rsidP="004A6E3A">
      <w:pPr>
        <w:pStyle w:val="Default"/>
        <w:spacing w:line="276" w:lineRule="auto"/>
        <w:ind w:firstLine="708"/>
        <w:jc w:val="both"/>
        <w:rPr>
          <w:color w:val="auto"/>
        </w:rPr>
      </w:pPr>
      <w:r w:rsidRPr="00BA2979">
        <w:rPr>
          <w:color w:val="auto"/>
        </w:rPr>
        <w:t xml:space="preserve">Възложителят приема и други доказателства за еквивалентни мерки за осигуряване на качеството, когато участникът не е имал достъп до такива сертификати или е нямал възможност да ги получи в съответните срокове по независещи от него причини. </w:t>
      </w:r>
    </w:p>
    <w:p w:rsidR="00E67318" w:rsidRPr="00BA2979" w:rsidRDefault="00E67318" w:rsidP="004A6E3A">
      <w:pPr>
        <w:pStyle w:val="Default"/>
        <w:spacing w:line="276" w:lineRule="auto"/>
        <w:ind w:firstLine="708"/>
        <w:jc w:val="both"/>
        <w:rPr>
          <w:color w:val="auto"/>
        </w:rPr>
      </w:pPr>
      <w:r w:rsidRPr="00BA2979">
        <w:rPr>
          <w:color w:val="auto"/>
        </w:rPr>
        <w:t xml:space="preserve">Когато участникът е обединение, което не е юридическо лице, документът за доказване на това изискване се представя от член/овете на обединението, които ще извършват дейности в обявения обхват на предмета на поръчката. </w:t>
      </w:r>
    </w:p>
    <w:p w:rsidR="00B51F5F" w:rsidRPr="00BA2979" w:rsidRDefault="00B51F5F" w:rsidP="004A6E3A">
      <w:pPr>
        <w:pStyle w:val="Default"/>
        <w:spacing w:line="276" w:lineRule="auto"/>
        <w:ind w:firstLine="709"/>
        <w:jc w:val="both"/>
        <w:rPr>
          <w:b/>
        </w:rPr>
      </w:pPr>
      <w:r w:rsidRPr="00BA2979">
        <w:t>За доказване на изискването по</w:t>
      </w:r>
      <w:r w:rsidR="006E7E88" w:rsidRPr="00BA2979">
        <w:t xml:space="preserve"> т. 7.3.2</w:t>
      </w:r>
      <w:r w:rsidR="00374B9C" w:rsidRPr="00BA2979">
        <w:t xml:space="preserve"> участникът представя </w:t>
      </w:r>
      <w:r w:rsidR="006E7E88" w:rsidRPr="00BA2979">
        <w:rPr>
          <w:b/>
        </w:rPr>
        <w:t>заверено копие на валиден сертификат или еквивалентен документ за внедрена система за качество</w:t>
      </w:r>
      <w:r w:rsidR="006E7E88" w:rsidRPr="00BA2979">
        <w:rPr>
          <w:color w:val="auto"/>
        </w:rPr>
        <w:t xml:space="preserve"> </w:t>
      </w:r>
      <w:r w:rsidR="006E7E88" w:rsidRPr="00BA2979">
        <w:rPr>
          <w:b/>
          <w:color w:val="auto"/>
        </w:rPr>
        <w:t>ISO 9001:2008 или еквивалент</w:t>
      </w:r>
      <w:r w:rsidR="00E22AFE" w:rsidRPr="00BA2979">
        <w:rPr>
          <w:b/>
          <w:color w:val="auto"/>
        </w:rPr>
        <w:t>на в посочения обхват съобразно предмета на поръчката.</w:t>
      </w:r>
    </w:p>
    <w:p w:rsidR="00DC5465" w:rsidRPr="00BA2979" w:rsidRDefault="00DC5465" w:rsidP="004A6E3A">
      <w:pPr>
        <w:pStyle w:val="Default"/>
        <w:spacing w:line="276" w:lineRule="auto"/>
        <w:ind w:firstLine="708"/>
        <w:jc w:val="both"/>
      </w:pPr>
      <w:r w:rsidRPr="00BA2979">
        <w:rPr>
          <w:b/>
        </w:rPr>
        <w:t>7.3.3</w:t>
      </w:r>
      <w:r w:rsidRPr="00BA2979">
        <w:t xml:space="preserve">. Участникът трябва да разполага с достатъчен брой </w:t>
      </w:r>
      <w:r w:rsidRPr="00BA2979">
        <w:rPr>
          <w:b/>
        </w:rPr>
        <w:t>специалисти</w:t>
      </w:r>
      <w:r w:rsidRPr="00BA2979">
        <w:t xml:space="preserve"> с професионална  квалификация и опит за успешното изпълнение на дейностите по предмета на поръчката в рамките на определения срок. Предложеният от участника екип за изпълнение на поръчката трябва да включва най-малко </w:t>
      </w:r>
      <w:r w:rsidR="00E22AFE" w:rsidRPr="00865370">
        <w:t>5</w:t>
      </w:r>
      <w:r w:rsidRPr="00865370">
        <w:t xml:space="preserve"> (</w:t>
      </w:r>
      <w:r w:rsidR="00E22AFE" w:rsidRPr="00865370">
        <w:t>пет</w:t>
      </w:r>
      <w:r w:rsidRPr="00865370">
        <w:t>)</w:t>
      </w:r>
      <w:r w:rsidRPr="00BA2979">
        <w:t xml:space="preserve"> лица - ръководител на екипа и ключови експерти, съгласно посочените изисквания за професионална квалификация. </w:t>
      </w:r>
    </w:p>
    <w:p w:rsidR="00DC5465" w:rsidRPr="00BA2979" w:rsidRDefault="00DC5465" w:rsidP="004A6E3A">
      <w:pPr>
        <w:pStyle w:val="Default"/>
        <w:spacing w:line="276" w:lineRule="auto"/>
        <w:jc w:val="both"/>
      </w:pPr>
      <w:r w:rsidRPr="00BA2979">
        <w:t>Минималните изисквания по отношение на екипа са следните:</w:t>
      </w:r>
    </w:p>
    <w:p w:rsidR="00E22AFE" w:rsidRPr="00BA2979" w:rsidRDefault="00E22AFE" w:rsidP="004A6E3A">
      <w:pPr>
        <w:pStyle w:val="Default"/>
        <w:spacing w:line="276" w:lineRule="auto"/>
        <w:ind w:firstLine="708"/>
        <w:jc w:val="both"/>
        <w:rPr>
          <w:color w:val="auto"/>
        </w:rPr>
      </w:pPr>
      <w:r w:rsidRPr="00BA2979">
        <w:rPr>
          <w:color w:val="auto"/>
          <w:u w:val="single"/>
        </w:rPr>
        <w:t xml:space="preserve">1/ Ръководител на екипа – 1 бр. </w:t>
      </w:r>
    </w:p>
    <w:p w:rsidR="00E22AFE" w:rsidRPr="00BA2979" w:rsidRDefault="00E22AFE" w:rsidP="004A6E3A">
      <w:pPr>
        <w:pStyle w:val="Default"/>
        <w:spacing w:line="276" w:lineRule="auto"/>
        <w:jc w:val="both"/>
        <w:rPr>
          <w:b/>
          <w:color w:val="auto"/>
        </w:rPr>
      </w:pPr>
      <w:r w:rsidRPr="00BA2979">
        <w:rPr>
          <w:color w:val="auto"/>
        </w:rPr>
        <w:t>а) завършено висше образование – образователно-квалификационна степен „магистър“ в област „Технически науки”, с професионално направление „</w:t>
      </w:r>
      <w:r w:rsidRPr="00BA2979">
        <w:rPr>
          <w:rFonts w:eastAsia="Times New Roman"/>
          <w:color w:val="auto"/>
        </w:rPr>
        <w:t>Архитектура, строителство и геодезия“</w:t>
      </w:r>
      <w:r w:rsidRPr="00BA2979">
        <w:rPr>
          <w:color w:val="auto"/>
        </w:rPr>
        <w:t xml:space="preserve"> съгласно Класификатора на областите на висше образование и професионалните направления, утвърден с ПМС № 125 от 2002 г., професионална квалификация  „строителен инженер“  или „инженер“, специалност „ХМС“ или „ХТС“, или еквивалентна образователна степен с еквивалентна професионална квалификация, придобита в чужбина, в област, еквивалентна на посочената;</w:t>
      </w:r>
    </w:p>
    <w:p w:rsidR="00E22AFE" w:rsidRPr="00BA2979" w:rsidRDefault="00E22AFE" w:rsidP="004A6E3A">
      <w:pPr>
        <w:pStyle w:val="Default"/>
        <w:spacing w:line="276" w:lineRule="auto"/>
        <w:jc w:val="both"/>
        <w:rPr>
          <w:color w:val="auto"/>
        </w:rPr>
      </w:pPr>
      <w:r w:rsidRPr="00BA2979">
        <w:rPr>
          <w:color w:val="auto"/>
        </w:rPr>
        <w:t>б) пълна проектантска правоспособност по специалността</w:t>
      </w:r>
      <w:r w:rsidRPr="00BA2979">
        <w:rPr>
          <w:rFonts w:eastAsia="Times New Roman"/>
          <w:color w:val="auto"/>
        </w:rPr>
        <w:t xml:space="preserve"> съгласно Закона за камарите на архитектите и инженерите в инвестиционното проектиране</w:t>
      </w:r>
      <w:r w:rsidRPr="00BA2979">
        <w:rPr>
          <w:color w:val="auto"/>
        </w:rPr>
        <w:t>;</w:t>
      </w:r>
    </w:p>
    <w:p w:rsidR="00E22AFE" w:rsidRPr="00BA2979" w:rsidRDefault="00E22AFE" w:rsidP="004A6E3A">
      <w:pPr>
        <w:pStyle w:val="Default"/>
        <w:spacing w:line="276" w:lineRule="auto"/>
        <w:jc w:val="both"/>
        <w:rPr>
          <w:color w:val="auto"/>
        </w:rPr>
      </w:pPr>
      <w:r w:rsidRPr="00BA2979">
        <w:rPr>
          <w:color w:val="auto"/>
        </w:rPr>
        <w:t>в) минимум 5 години професионален опит по специалността;</w:t>
      </w:r>
    </w:p>
    <w:p w:rsidR="00E22AFE" w:rsidRPr="00BA2979" w:rsidRDefault="00E22AFE" w:rsidP="004A6E3A">
      <w:pPr>
        <w:pStyle w:val="Default"/>
        <w:spacing w:line="276" w:lineRule="auto"/>
        <w:jc w:val="both"/>
        <w:rPr>
          <w:color w:val="auto"/>
        </w:rPr>
      </w:pPr>
      <w:r w:rsidRPr="00BA2979">
        <w:rPr>
          <w:color w:val="auto"/>
        </w:rPr>
        <w:t>г) опит като ръководител на екип/проект в изпълнението на поне 2 услуги, еднакви или сходни с предмета на поръчката.</w:t>
      </w:r>
    </w:p>
    <w:p w:rsidR="00E22AFE" w:rsidRPr="00BA2979" w:rsidRDefault="00E22AFE" w:rsidP="004A6E3A">
      <w:pPr>
        <w:pStyle w:val="Default"/>
        <w:spacing w:line="276" w:lineRule="auto"/>
        <w:ind w:firstLine="708"/>
        <w:jc w:val="both"/>
        <w:rPr>
          <w:color w:val="auto"/>
          <w:u w:val="single"/>
        </w:rPr>
      </w:pPr>
      <w:r w:rsidRPr="00BA2979">
        <w:rPr>
          <w:color w:val="auto"/>
          <w:u w:val="single"/>
        </w:rPr>
        <w:t>2/ Експерт Хидрология и Хидравлика – 1 бр.</w:t>
      </w:r>
    </w:p>
    <w:p w:rsidR="00E22AFE" w:rsidRPr="00BA2979" w:rsidRDefault="00E22AFE" w:rsidP="004A6E3A">
      <w:pPr>
        <w:pStyle w:val="Default"/>
        <w:spacing w:line="276" w:lineRule="auto"/>
        <w:jc w:val="both"/>
        <w:rPr>
          <w:b/>
          <w:color w:val="auto"/>
        </w:rPr>
      </w:pPr>
      <w:r w:rsidRPr="00BA2979">
        <w:rPr>
          <w:color w:val="auto"/>
        </w:rPr>
        <w:lastRenderedPageBreak/>
        <w:t>а) завършено висше образование – образователно-квалификационна степен „магистър“ в област „Технически науки”, с професионално направление „</w:t>
      </w:r>
      <w:r w:rsidRPr="00BA2979">
        <w:rPr>
          <w:rFonts w:eastAsia="Times New Roman"/>
          <w:color w:val="auto"/>
        </w:rPr>
        <w:t>Архитектура, строителство и геодезия“</w:t>
      </w:r>
      <w:r w:rsidRPr="00BA2979">
        <w:rPr>
          <w:color w:val="auto"/>
        </w:rPr>
        <w:t xml:space="preserve"> съгласно Класификатора на областите на висше образование и професионалните направления, утвърден с ПМС № 125 от 2002 г., професионална квалификация „строителен инженер“ или „инженер”, специалност „ХМС“ или „ХТС“, или еквивалентна образователна степен с еквивалентна професионална квалификация, придобита в чужбина, в област, еквивалентна на посочената;</w:t>
      </w:r>
    </w:p>
    <w:p w:rsidR="00E22AFE" w:rsidRPr="00BA2979" w:rsidRDefault="00E22AFE" w:rsidP="004A6E3A">
      <w:pPr>
        <w:pStyle w:val="Default"/>
        <w:spacing w:line="276" w:lineRule="auto"/>
        <w:jc w:val="both"/>
        <w:rPr>
          <w:color w:val="auto"/>
        </w:rPr>
      </w:pPr>
      <w:r w:rsidRPr="00BA2979">
        <w:rPr>
          <w:color w:val="auto"/>
        </w:rPr>
        <w:t>б) пълна проектантска правоспособност</w:t>
      </w:r>
      <w:r w:rsidRPr="00BA2979">
        <w:rPr>
          <w:rFonts w:eastAsia="Times New Roman"/>
          <w:color w:val="auto"/>
        </w:rPr>
        <w:t xml:space="preserve"> по специалността съгласно Закона за камарите на архитектите и инженерите в инвестиционното проектиране</w:t>
      </w:r>
      <w:r w:rsidRPr="00BA2979">
        <w:rPr>
          <w:color w:val="auto"/>
        </w:rPr>
        <w:t>;</w:t>
      </w:r>
    </w:p>
    <w:p w:rsidR="00E22AFE" w:rsidRPr="00BA2979" w:rsidRDefault="00E22AFE" w:rsidP="004A6E3A">
      <w:pPr>
        <w:pStyle w:val="Default"/>
        <w:spacing w:line="276" w:lineRule="auto"/>
        <w:jc w:val="both"/>
        <w:rPr>
          <w:color w:val="auto"/>
        </w:rPr>
      </w:pPr>
      <w:r w:rsidRPr="00BA2979">
        <w:rPr>
          <w:color w:val="auto"/>
        </w:rPr>
        <w:t>в) минимум 3 години професионален опит по специалността;</w:t>
      </w:r>
    </w:p>
    <w:p w:rsidR="00E22AFE" w:rsidRPr="00BA2979" w:rsidRDefault="00E22AFE" w:rsidP="004A6E3A">
      <w:pPr>
        <w:spacing w:line="276" w:lineRule="auto"/>
        <w:rPr>
          <w:rFonts w:ascii="Times New Roman" w:hAnsi="Times New Roman"/>
        </w:rPr>
      </w:pPr>
      <w:r w:rsidRPr="00BA2979">
        <w:rPr>
          <w:rFonts w:ascii="Times New Roman" w:hAnsi="Times New Roman"/>
        </w:rPr>
        <w:t xml:space="preserve">г) </w:t>
      </w:r>
      <w:proofErr w:type="gramStart"/>
      <w:r w:rsidRPr="00BA2979">
        <w:rPr>
          <w:rFonts w:ascii="Times New Roman" w:hAnsi="Times New Roman"/>
        </w:rPr>
        <w:t>опит</w:t>
      </w:r>
      <w:proofErr w:type="gramEnd"/>
      <w:r w:rsidRPr="00BA2979">
        <w:rPr>
          <w:rFonts w:ascii="Times New Roman" w:hAnsi="Times New Roman"/>
        </w:rPr>
        <w:t xml:space="preserve"> като ръководител на екип/проект или ключов експерт в изпълнението на поне 2 услуги, еднакви или сходни с предмета на поръчката.</w:t>
      </w:r>
    </w:p>
    <w:p w:rsidR="00E22AFE" w:rsidRPr="00BA2979" w:rsidRDefault="009741D3" w:rsidP="004A6E3A">
      <w:pPr>
        <w:spacing w:line="276" w:lineRule="auto"/>
        <w:ind w:firstLine="708"/>
        <w:rPr>
          <w:rFonts w:ascii="Times New Roman" w:hAnsi="Times New Roman"/>
        </w:rPr>
      </w:pPr>
      <w:r w:rsidRPr="00BA2979">
        <w:rPr>
          <w:rFonts w:ascii="Times New Roman" w:hAnsi="Times New Roman"/>
          <w:u w:val="single"/>
        </w:rPr>
        <w:t>3/</w:t>
      </w:r>
      <w:r w:rsidR="00E22AFE" w:rsidRPr="00BA2979">
        <w:rPr>
          <w:rFonts w:ascii="Times New Roman" w:hAnsi="Times New Roman"/>
          <w:u w:val="single"/>
        </w:rPr>
        <w:t xml:space="preserve"> Експерт Геодезист (снимка и трасировъчен план)</w:t>
      </w:r>
      <w:r w:rsidR="00E22AFE" w:rsidRPr="00BA2979">
        <w:rPr>
          <w:rFonts w:ascii="Times New Roman" w:hAnsi="Times New Roman"/>
        </w:rPr>
        <w:t xml:space="preserve"> – 1 </w:t>
      </w:r>
      <w:proofErr w:type="gramStart"/>
      <w:r w:rsidR="00E22AFE" w:rsidRPr="00BA2979">
        <w:rPr>
          <w:rFonts w:ascii="Times New Roman" w:hAnsi="Times New Roman"/>
        </w:rPr>
        <w:t>бр.;</w:t>
      </w:r>
      <w:proofErr w:type="gramEnd"/>
    </w:p>
    <w:p w:rsidR="00E22AFE" w:rsidRPr="00BA2979" w:rsidRDefault="00E22AFE" w:rsidP="004A6E3A">
      <w:pPr>
        <w:pStyle w:val="Default"/>
        <w:spacing w:line="276" w:lineRule="auto"/>
        <w:jc w:val="both"/>
        <w:rPr>
          <w:b/>
          <w:color w:val="auto"/>
        </w:rPr>
      </w:pPr>
      <w:r w:rsidRPr="00BA2979">
        <w:rPr>
          <w:color w:val="auto"/>
        </w:rPr>
        <w:t>а) завършено висше образование – образователно-квалификационна степен „магистър“ в област „Технически науки”, с професионално направление „</w:t>
      </w:r>
      <w:r w:rsidRPr="00BA2979">
        <w:rPr>
          <w:rFonts w:eastAsia="Times New Roman"/>
          <w:color w:val="auto"/>
        </w:rPr>
        <w:t>Архитектура, строителство и геодезия“</w:t>
      </w:r>
      <w:r w:rsidRPr="00BA2979">
        <w:rPr>
          <w:color w:val="auto"/>
        </w:rPr>
        <w:t xml:space="preserve"> съгласно Класификатора на областите на висше образование и професионалните направления, утвърден с ПМС № 125 от 2002 г., специалност „геодезия“ или „маркшайдер“, или еквивалентна образователна степен с еквивалентна професионална квалификация, придобита в чужбина, в област и специалност, еквивалентни на посочените;</w:t>
      </w:r>
    </w:p>
    <w:p w:rsidR="00E22AFE" w:rsidRPr="00BA2979" w:rsidRDefault="00E22AFE" w:rsidP="004A6E3A">
      <w:pPr>
        <w:pStyle w:val="Default"/>
        <w:spacing w:line="276" w:lineRule="auto"/>
        <w:jc w:val="both"/>
        <w:rPr>
          <w:color w:val="auto"/>
        </w:rPr>
      </w:pPr>
      <w:r w:rsidRPr="00BA2979">
        <w:rPr>
          <w:color w:val="auto"/>
        </w:rPr>
        <w:t>б) ограничена или пълна проектантска правоспособност</w:t>
      </w:r>
      <w:r w:rsidRPr="00BA2979">
        <w:rPr>
          <w:rFonts w:eastAsia="Times New Roman"/>
          <w:color w:val="auto"/>
        </w:rPr>
        <w:t xml:space="preserve"> съгласно Закона за камарите на архитектите и инженерите в инвестиционното проектиране</w:t>
      </w:r>
      <w:r w:rsidRPr="00BA2979">
        <w:rPr>
          <w:color w:val="auto"/>
        </w:rPr>
        <w:t>;</w:t>
      </w:r>
    </w:p>
    <w:p w:rsidR="00E22AFE" w:rsidRPr="00BA2979" w:rsidRDefault="00E22AFE" w:rsidP="004A6E3A">
      <w:pPr>
        <w:pStyle w:val="Default"/>
        <w:spacing w:line="276" w:lineRule="auto"/>
        <w:jc w:val="both"/>
        <w:rPr>
          <w:color w:val="auto"/>
        </w:rPr>
      </w:pPr>
      <w:r w:rsidRPr="00BA2979">
        <w:rPr>
          <w:color w:val="auto"/>
        </w:rPr>
        <w:t>в) опит като геодезист/маркшайдер в изпълнението на поне 2 услуги, еднакви или сходни с предмета на поръчката.</w:t>
      </w:r>
    </w:p>
    <w:p w:rsidR="00E22AFE" w:rsidRPr="00BA2979" w:rsidRDefault="009741D3" w:rsidP="004A6E3A">
      <w:pPr>
        <w:spacing w:line="276" w:lineRule="auto"/>
        <w:ind w:firstLine="708"/>
        <w:rPr>
          <w:rFonts w:ascii="Times New Roman" w:hAnsi="Times New Roman"/>
        </w:rPr>
      </w:pPr>
      <w:r w:rsidRPr="00BA2979">
        <w:rPr>
          <w:rFonts w:ascii="Times New Roman" w:hAnsi="Times New Roman"/>
          <w:u w:val="single"/>
        </w:rPr>
        <w:t>4/</w:t>
      </w:r>
      <w:r w:rsidR="00E22AFE" w:rsidRPr="00BA2979">
        <w:rPr>
          <w:rFonts w:ascii="Times New Roman" w:hAnsi="Times New Roman"/>
          <w:u w:val="single"/>
        </w:rPr>
        <w:t xml:space="preserve"> Експерт Хидростроителство</w:t>
      </w:r>
      <w:r w:rsidR="00E22AFE" w:rsidRPr="00BA2979">
        <w:rPr>
          <w:rFonts w:ascii="Times New Roman" w:hAnsi="Times New Roman"/>
        </w:rPr>
        <w:t xml:space="preserve"> – 1 </w:t>
      </w:r>
      <w:proofErr w:type="gramStart"/>
      <w:r w:rsidR="00E22AFE" w:rsidRPr="00BA2979">
        <w:rPr>
          <w:rFonts w:ascii="Times New Roman" w:hAnsi="Times New Roman"/>
        </w:rPr>
        <w:t>бр.;</w:t>
      </w:r>
      <w:proofErr w:type="gramEnd"/>
    </w:p>
    <w:p w:rsidR="00E22AFE" w:rsidRPr="00BA2979" w:rsidRDefault="00E22AFE" w:rsidP="004A6E3A">
      <w:pPr>
        <w:pStyle w:val="Default"/>
        <w:spacing w:line="276" w:lineRule="auto"/>
        <w:jc w:val="both"/>
        <w:rPr>
          <w:b/>
          <w:color w:val="auto"/>
        </w:rPr>
      </w:pPr>
      <w:r w:rsidRPr="00BA2979">
        <w:rPr>
          <w:color w:val="auto"/>
        </w:rPr>
        <w:t>а) завършено висше образование – образователно-квалификационна степен „магистър“ в област „Технически науки”, с професионално направление „</w:t>
      </w:r>
      <w:r w:rsidRPr="00BA2979">
        <w:rPr>
          <w:rFonts w:eastAsia="Times New Roman"/>
          <w:color w:val="auto"/>
        </w:rPr>
        <w:t>Архитектура, строителство и геодезия“</w:t>
      </w:r>
      <w:r w:rsidRPr="00BA2979">
        <w:rPr>
          <w:color w:val="auto"/>
        </w:rPr>
        <w:t xml:space="preserve"> съгласно Класификатора на областите на висше образование и професионалните направления, утвърден с ПМС № 125 от 2002 г., професионална квалификация „строителен инженер“ или „инженер“, специалност „ХМС“ или „ХТС“, или еквивалентна образователна степен с еквивалентна професионална квалификация, придобита в чужбина, в област и специалност, еквивалентни на посоченото;</w:t>
      </w:r>
    </w:p>
    <w:p w:rsidR="00E22AFE" w:rsidRPr="00BA2979" w:rsidRDefault="00E22AFE" w:rsidP="004A6E3A">
      <w:pPr>
        <w:pStyle w:val="Default"/>
        <w:spacing w:line="276" w:lineRule="auto"/>
        <w:jc w:val="both"/>
        <w:rPr>
          <w:color w:val="auto"/>
        </w:rPr>
      </w:pPr>
      <w:r w:rsidRPr="00BA2979">
        <w:rPr>
          <w:color w:val="auto"/>
        </w:rPr>
        <w:t>б) пълна проектантска правоспособност</w:t>
      </w:r>
      <w:r w:rsidRPr="00BA2979">
        <w:rPr>
          <w:rFonts w:eastAsia="Times New Roman"/>
          <w:color w:val="auto"/>
        </w:rPr>
        <w:t xml:space="preserve"> по специалността съгласно Закона за камарите на архитектите и инженерите в инвестиционното проектиране</w:t>
      </w:r>
      <w:r w:rsidRPr="00BA2979">
        <w:rPr>
          <w:color w:val="auto"/>
        </w:rPr>
        <w:t>;</w:t>
      </w:r>
    </w:p>
    <w:p w:rsidR="00E22AFE" w:rsidRPr="00BA2979" w:rsidRDefault="00E22AFE" w:rsidP="004A6E3A">
      <w:pPr>
        <w:pStyle w:val="Default"/>
        <w:spacing w:line="276" w:lineRule="auto"/>
        <w:jc w:val="both"/>
        <w:rPr>
          <w:color w:val="auto"/>
        </w:rPr>
      </w:pPr>
      <w:r w:rsidRPr="00BA2979">
        <w:rPr>
          <w:color w:val="auto"/>
        </w:rPr>
        <w:t>в) минимум 3 години професионален опит по специалността;</w:t>
      </w:r>
    </w:p>
    <w:p w:rsidR="00E22AFE" w:rsidRPr="00BA2979" w:rsidRDefault="00E22AFE" w:rsidP="004A6E3A">
      <w:pPr>
        <w:spacing w:line="276" w:lineRule="auto"/>
        <w:rPr>
          <w:rFonts w:ascii="Times New Roman" w:hAnsi="Times New Roman"/>
        </w:rPr>
      </w:pPr>
      <w:r w:rsidRPr="00BA2979">
        <w:rPr>
          <w:rFonts w:ascii="Times New Roman" w:hAnsi="Times New Roman"/>
        </w:rPr>
        <w:t xml:space="preserve">г) </w:t>
      </w:r>
      <w:proofErr w:type="gramStart"/>
      <w:r w:rsidRPr="00BA2979">
        <w:rPr>
          <w:rFonts w:ascii="Times New Roman" w:hAnsi="Times New Roman"/>
        </w:rPr>
        <w:t>опит</w:t>
      </w:r>
      <w:proofErr w:type="gramEnd"/>
      <w:r w:rsidRPr="00BA2979">
        <w:rPr>
          <w:rFonts w:ascii="Times New Roman" w:hAnsi="Times New Roman"/>
        </w:rPr>
        <w:t xml:space="preserve"> като ръководител на екип/проект или ключов експерт в изпълнението на поне 2 услуги, еднакви или сходни с предмета на поръчката.</w:t>
      </w:r>
    </w:p>
    <w:p w:rsidR="00E22AFE" w:rsidRPr="00BA2979" w:rsidRDefault="009741D3" w:rsidP="004A6E3A">
      <w:pPr>
        <w:spacing w:line="276" w:lineRule="auto"/>
        <w:ind w:firstLine="708"/>
        <w:rPr>
          <w:rFonts w:ascii="Times New Roman" w:hAnsi="Times New Roman"/>
        </w:rPr>
      </w:pPr>
      <w:r w:rsidRPr="00BA2979">
        <w:rPr>
          <w:rFonts w:ascii="Times New Roman" w:hAnsi="Times New Roman"/>
          <w:u w:val="single"/>
        </w:rPr>
        <w:t>5</w:t>
      </w:r>
      <w:proofErr w:type="gramStart"/>
      <w:r w:rsidRPr="00BA2979">
        <w:rPr>
          <w:rFonts w:ascii="Times New Roman" w:hAnsi="Times New Roman"/>
          <w:u w:val="single"/>
        </w:rPr>
        <w:t>/</w:t>
      </w:r>
      <w:r w:rsidR="00E22AFE" w:rsidRPr="00BA2979">
        <w:rPr>
          <w:rFonts w:ascii="Times New Roman" w:hAnsi="Times New Roman"/>
          <w:u w:val="single"/>
        </w:rPr>
        <w:t xml:space="preserve">  Експерт</w:t>
      </w:r>
      <w:proofErr w:type="gramEnd"/>
      <w:r w:rsidR="00E22AFE" w:rsidRPr="00BA2979">
        <w:rPr>
          <w:rFonts w:ascii="Times New Roman" w:hAnsi="Times New Roman"/>
          <w:u w:val="single"/>
        </w:rPr>
        <w:t xml:space="preserve"> „ПБЗ“</w:t>
      </w:r>
      <w:r w:rsidR="00E22AFE" w:rsidRPr="00BA2979">
        <w:rPr>
          <w:rFonts w:ascii="Times New Roman" w:hAnsi="Times New Roman"/>
        </w:rPr>
        <w:t xml:space="preserve"> за част „План за безопасност и здраве“ – 1 бр.:</w:t>
      </w:r>
    </w:p>
    <w:p w:rsidR="00E22AFE" w:rsidRPr="00BA2979" w:rsidRDefault="00E22AFE" w:rsidP="004A6E3A">
      <w:pPr>
        <w:spacing w:line="276" w:lineRule="auto"/>
        <w:jc w:val="both"/>
        <w:rPr>
          <w:rFonts w:ascii="Times New Roman" w:hAnsi="Times New Roman"/>
        </w:rPr>
      </w:pPr>
      <w:r w:rsidRPr="00BA2979">
        <w:rPr>
          <w:rFonts w:ascii="Times New Roman" w:hAnsi="Times New Roman"/>
        </w:rPr>
        <w:t>а) завършено висше образование – образователно-квалификационна степен „магистър“ с придобита образователна степен магистър в област „Технически науки“ и специалност в областта на строителството или еквивалентно;</w:t>
      </w:r>
    </w:p>
    <w:p w:rsidR="00E22AFE" w:rsidRPr="00BA2979" w:rsidRDefault="00E22AFE" w:rsidP="004A6E3A">
      <w:pPr>
        <w:spacing w:line="276" w:lineRule="auto"/>
        <w:jc w:val="both"/>
        <w:rPr>
          <w:rFonts w:ascii="Times New Roman" w:hAnsi="Times New Roman"/>
        </w:rPr>
      </w:pPr>
      <w:r w:rsidRPr="00BA2979">
        <w:rPr>
          <w:rFonts w:ascii="Times New Roman" w:hAnsi="Times New Roman"/>
        </w:rPr>
        <w:t xml:space="preserve">б) </w:t>
      </w:r>
      <w:proofErr w:type="gramStart"/>
      <w:r w:rsidRPr="00BA2979">
        <w:rPr>
          <w:rFonts w:ascii="Times New Roman" w:hAnsi="Times New Roman"/>
        </w:rPr>
        <w:t>пълна</w:t>
      </w:r>
      <w:proofErr w:type="gramEnd"/>
      <w:r w:rsidRPr="00BA2979">
        <w:rPr>
          <w:rFonts w:ascii="Times New Roman" w:hAnsi="Times New Roman"/>
        </w:rPr>
        <w:t xml:space="preserve"> проектантска правоспособност по специалността съгласно Закона за камарите на архитектите и инженерите в инвестиционното проектиране</w:t>
      </w:r>
    </w:p>
    <w:p w:rsidR="00E22AFE" w:rsidRPr="00BA2979" w:rsidRDefault="009741D3" w:rsidP="004A6E3A">
      <w:pPr>
        <w:spacing w:line="276" w:lineRule="auto"/>
        <w:ind w:firstLine="708"/>
        <w:rPr>
          <w:rFonts w:ascii="Times New Roman" w:hAnsi="Times New Roman"/>
        </w:rPr>
      </w:pPr>
      <w:r w:rsidRPr="00BA2979">
        <w:rPr>
          <w:rFonts w:ascii="Times New Roman" w:hAnsi="Times New Roman"/>
          <w:u w:val="single"/>
        </w:rPr>
        <w:lastRenderedPageBreak/>
        <w:t>6/</w:t>
      </w:r>
      <w:r w:rsidR="00E22AFE" w:rsidRPr="00BA2979">
        <w:rPr>
          <w:rFonts w:ascii="Times New Roman" w:hAnsi="Times New Roman"/>
          <w:u w:val="single"/>
        </w:rPr>
        <w:t xml:space="preserve"> Експерт „ПБ</w:t>
      </w:r>
      <w:proofErr w:type="gramStart"/>
      <w:r w:rsidR="00E22AFE" w:rsidRPr="00BA2979">
        <w:rPr>
          <w:rFonts w:ascii="Times New Roman" w:hAnsi="Times New Roman"/>
          <w:u w:val="single"/>
        </w:rPr>
        <w:t>“</w:t>
      </w:r>
      <w:r w:rsidR="00E22AFE" w:rsidRPr="00BA2979">
        <w:rPr>
          <w:rFonts w:ascii="Times New Roman" w:hAnsi="Times New Roman"/>
        </w:rPr>
        <w:t xml:space="preserve"> за</w:t>
      </w:r>
      <w:proofErr w:type="gramEnd"/>
      <w:r w:rsidR="00E22AFE" w:rsidRPr="00BA2979">
        <w:rPr>
          <w:rFonts w:ascii="Times New Roman" w:hAnsi="Times New Roman"/>
        </w:rPr>
        <w:t xml:space="preserve"> част „Пожарна безопасност“ – 1 бр.:</w:t>
      </w:r>
    </w:p>
    <w:p w:rsidR="00E22AFE" w:rsidRPr="00BA2979" w:rsidRDefault="00E22AFE" w:rsidP="004A6E3A">
      <w:pPr>
        <w:spacing w:line="276" w:lineRule="auto"/>
        <w:jc w:val="both"/>
        <w:rPr>
          <w:rFonts w:ascii="Times New Roman" w:hAnsi="Times New Roman"/>
        </w:rPr>
      </w:pPr>
      <w:r w:rsidRPr="00BA2979">
        <w:rPr>
          <w:rFonts w:ascii="Times New Roman" w:hAnsi="Times New Roman"/>
        </w:rPr>
        <w:t>а) завършено висше образование – образователно-квалификационна степен „магистър“ в област „Технически науки“ и специалност в областта на строителството или еквивалентно;</w:t>
      </w:r>
    </w:p>
    <w:p w:rsidR="00E22AFE" w:rsidRPr="00BA2979" w:rsidRDefault="00E22AFE" w:rsidP="004A6E3A">
      <w:pPr>
        <w:spacing w:line="276" w:lineRule="auto"/>
        <w:jc w:val="both"/>
        <w:rPr>
          <w:rFonts w:ascii="Times New Roman" w:hAnsi="Times New Roman"/>
        </w:rPr>
      </w:pPr>
      <w:r w:rsidRPr="00BA2979">
        <w:rPr>
          <w:rFonts w:ascii="Times New Roman" w:hAnsi="Times New Roman"/>
        </w:rPr>
        <w:t xml:space="preserve">б) </w:t>
      </w:r>
      <w:proofErr w:type="gramStart"/>
      <w:r w:rsidRPr="00BA2979">
        <w:rPr>
          <w:rFonts w:ascii="Times New Roman" w:hAnsi="Times New Roman"/>
        </w:rPr>
        <w:t>притежаващ</w:t>
      </w:r>
      <w:proofErr w:type="gramEnd"/>
      <w:r w:rsidRPr="00BA2979">
        <w:rPr>
          <w:rFonts w:ascii="Times New Roman" w:hAnsi="Times New Roman"/>
        </w:rPr>
        <w:t xml:space="preserve"> квалификация по интердисциплинарна част „ПБ“, която се доказва с удостоверение, сертификат или друг документ;</w:t>
      </w:r>
    </w:p>
    <w:p w:rsidR="00E22AFE" w:rsidRPr="00BA2979" w:rsidRDefault="009741D3" w:rsidP="004A6E3A">
      <w:pPr>
        <w:spacing w:line="276" w:lineRule="auto"/>
        <w:ind w:firstLine="708"/>
        <w:rPr>
          <w:rFonts w:ascii="Times New Roman" w:hAnsi="Times New Roman"/>
        </w:rPr>
      </w:pPr>
      <w:r w:rsidRPr="00BA2979">
        <w:rPr>
          <w:rFonts w:ascii="Times New Roman" w:hAnsi="Times New Roman"/>
          <w:u w:val="single"/>
        </w:rPr>
        <w:t>7/</w:t>
      </w:r>
      <w:r w:rsidR="00E22AFE" w:rsidRPr="00BA2979">
        <w:rPr>
          <w:rFonts w:ascii="Times New Roman" w:hAnsi="Times New Roman"/>
          <w:u w:val="single"/>
        </w:rPr>
        <w:t xml:space="preserve"> Експерт „ПУСО</w:t>
      </w:r>
      <w:proofErr w:type="gramStart"/>
      <w:r w:rsidR="00E22AFE" w:rsidRPr="00BA2979">
        <w:rPr>
          <w:rFonts w:ascii="Times New Roman" w:hAnsi="Times New Roman"/>
          <w:u w:val="single"/>
        </w:rPr>
        <w:t>“</w:t>
      </w:r>
      <w:r w:rsidR="00E22AFE" w:rsidRPr="00BA2979">
        <w:rPr>
          <w:rFonts w:ascii="Times New Roman" w:hAnsi="Times New Roman"/>
        </w:rPr>
        <w:t xml:space="preserve"> за</w:t>
      </w:r>
      <w:proofErr w:type="gramEnd"/>
      <w:r w:rsidR="00E22AFE" w:rsidRPr="00BA2979">
        <w:rPr>
          <w:rFonts w:ascii="Times New Roman" w:hAnsi="Times New Roman"/>
        </w:rPr>
        <w:t xml:space="preserve"> част „Управление на строителните отпадъци“ – 1 бр.:</w:t>
      </w:r>
    </w:p>
    <w:p w:rsidR="00E22AFE" w:rsidRPr="00BA2979" w:rsidRDefault="00E22AFE" w:rsidP="004A6E3A">
      <w:pPr>
        <w:spacing w:line="276" w:lineRule="auto"/>
        <w:jc w:val="both"/>
        <w:rPr>
          <w:rFonts w:ascii="Times New Roman" w:hAnsi="Times New Roman"/>
        </w:rPr>
      </w:pPr>
      <w:r w:rsidRPr="00BA2979">
        <w:rPr>
          <w:rFonts w:ascii="Times New Roman" w:hAnsi="Times New Roman"/>
        </w:rPr>
        <w:t>а) завършено висше образование – образователно-квалификационна степен „магистър“ в област „Технически науки“ и специалност в областта на строителството или еквивалентно;</w:t>
      </w:r>
    </w:p>
    <w:p w:rsidR="00E22AFE" w:rsidRPr="00BA2979" w:rsidRDefault="00E22AFE" w:rsidP="004A6E3A">
      <w:pPr>
        <w:spacing w:line="276" w:lineRule="auto"/>
        <w:jc w:val="both"/>
        <w:rPr>
          <w:rFonts w:ascii="Times New Roman" w:hAnsi="Times New Roman"/>
        </w:rPr>
      </w:pPr>
      <w:r w:rsidRPr="00BA2979">
        <w:rPr>
          <w:rFonts w:ascii="Times New Roman" w:hAnsi="Times New Roman"/>
        </w:rPr>
        <w:t xml:space="preserve">б) </w:t>
      </w:r>
      <w:proofErr w:type="gramStart"/>
      <w:r w:rsidRPr="00BA2979">
        <w:rPr>
          <w:rFonts w:ascii="Times New Roman" w:hAnsi="Times New Roman"/>
        </w:rPr>
        <w:t>завършил</w:t>
      </w:r>
      <w:proofErr w:type="gramEnd"/>
      <w:r w:rsidRPr="00BA2979">
        <w:rPr>
          <w:rFonts w:ascii="Times New Roman" w:hAnsi="Times New Roman"/>
        </w:rPr>
        <w:t xml:space="preserve"> квалификационен курс на обучение: „Нормативен контекст, основни положения и практически указания по приложението на Наредба за управление на строителните отпадъци и за влагане на рециклирани строителни материали“ или еквивалентно, и притежаващ удостоверение, сертификат или друг документ.</w:t>
      </w:r>
    </w:p>
    <w:p w:rsidR="00DC5465" w:rsidRPr="00256D87" w:rsidRDefault="00E22AFE" w:rsidP="00256D87">
      <w:pPr>
        <w:spacing w:line="276" w:lineRule="auto"/>
        <w:ind w:firstLine="708"/>
        <w:jc w:val="both"/>
        <w:rPr>
          <w:rStyle w:val="Bodytext0"/>
          <w:rFonts w:ascii="Times New Roman" w:hAnsi="Times New Roman"/>
          <w:sz w:val="24"/>
          <w:szCs w:val="24"/>
          <w:shd w:val="clear" w:color="auto" w:fill="auto"/>
        </w:rPr>
      </w:pPr>
      <w:r w:rsidRPr="00BA2979">
        <w:rPr>
          <w:rFonts w:ascii="Times New Roman" w:hAnsi="Times New Roman"/>
          <w:i/>
        </w:rPr>
        <w:t>З</w:t>
      </w:r>
      <w:r w:rsidRPr="00BA2979">
        <w:rPr>
          <w:rFonts w:ascii="Times New Roman" w:hAnsi="Times New Roman"/>
          <w:b/>
          <w:i/>
          <w:u w:val="single"/>
        </w:rPr>
        <w:t>абележка</w:t>
      </w:r>
      <w:r w:rsidRPr="00BA2979">
        <w:rPr>
          <w:rFonts w:ascii="Times New Roman" w:hAnsi="Times New Roman"/>
          <w:i/>
        </w:rPr>
        <w:t xml:space="preserve">: </w:t>
      </w:r>
      <w:r w:rsidRPr="00BA2979">
        <w:rPr>
          <w:rFonts w:ascii="Times New Roman" w:hAnsi="Times New Roman"/>
        </w:rPr>
        <w:t xml:space="preserve">Изискването за експерти по т. </w:t>
      </w:r>
      <w:r w:rsidR="009741D3" w:rsidRPr="00BA2979">
        <w:rPr>
          <w:rFonts w:ascii="Times New Roman" w:hAnsi="Times New Roman"/>
        </w:rPr>
        <w:t xml:space="preserve">5, 6 и </w:t>
      </w:r>
      <w:r w:rsidRPr="00BA2979">
        <w:rPr>
          <w:rFonts w:ascii="Times New Roman" w:hAnsi="Times New Roman"/>
        </w:rPr>
        <w:t>7 може да бъде изпълнено чрез едно или повече л</w:t>
      </w:r>
      <w:r w:rsidR="009741D3" w:rsidRPr="00BA2979">
        <w:rPr>
          <w:rFonts w:ascii="Times New Roman" w:hAnsi="Times New Roman"/>
        </w:rPr>
        <w:t>ица, отговарящи на изискванията</w:t>
      </w:r>
      <w:r w:rsidRPr="00BA2979">
        <w:rPr>
          <w:rFonts w:ascii="Times New Roman" w:hAnsi="Times New Roman"/>
        </w:rPr>
        <w:t xml:space="preserve">, но различно/и от лицата, посочени за </w:t>
      </w:r>
      <w:r w:rsidR="009741D3" w:rsidRPr="00BA2979">
        <w:rPr>
          <w:rFonts w:ascii="Times New Roman" w:hAnsi="Times New Roman"/>
          <w:lang w:val="bg-BG"/>
        </w:rPr>
        <w:t xml:space="preserve">предходните </w:t>
      </w:r>
      <w:r w:rsidR="009741D3" w:rsidRPr="00BA2979">
        <w:rPr>
          <w:rFonts w:ascii="Times New Roman" w:hAnsi="Times New Roman"/>
        </w:rPr>
        <w:t>позиции</w:t>
      </w:r>
      <w:r w:rsidRPr="00BA2979">
        <w:rPr>
          <w:rFonts w:ascii="Times New Roman" w:hAnsi="Times New Roman"/>
        </w:rPr>
        <w:t xml:space="preserve"> Ръководител на екипа, Експерт Хидрология и Хидравлика, Експерт Геодезист, Експерт Хидростроителство.</w:t>
      </w:r>
    </w:p>
    <w:p w:rsidR="00BA2979" w:rsidRDefault="00E12327" w:rsidP="004A6E3A">
      <w:pPr>
        <w:spacing w:line="276" w:lineRule="auto"/>
        <w:ind w:firstLine="709"/>
        <w:jc w:val="both"/>
        <w:rPr>
          <w:lang w:val="bg-BG"/>
        </w:rPr>
      </w:pPr>
      <w:r w:rsidRPr="00BA2979">
        <w:rPr>
          <w:rStyle w:val="Bodytext0"/>
          <w:sz w:val="24"/>
          <w:szCs w:val="24"/>
          <w:lang w:val="bg-BG"/>
        </w:rPr>
        <w:t xml:space="preserve">Участниците в поръчката трябва да </w:t>
      </w:r>
      <w:r w:rsidRPr="00BA2979">
        <w:rPr>
          <w:rStyle w:val="Bodytext0"/>
          <w:sz w:val="24"/>
          <w:szCs w:val="24"/>
        </w:rPr>
        <w:t xml:space="preserve">докажат изпълнението на </w:t>
      </w:r>
      <w:r w:rsidR="00510C24" w:rsidRPr="00BA2979">
        <w:rPr>
          <w:rStyle w:val="Bodytext0"/>
          <w:sz w:val="24"/>
          <w:szCs w:val="24"/>
        </w:rPr>
        <w:t>изискването по т. 7.3.3,</w:t>
      </w:r>
      <w:r w:rsidRPr="00BA2979">
        <w:rPr>
          <w:rStyle w:val="Bodytext0"/>
          <w:sz w:val="24"/>
          <w:szCs w:val="24"/>
        </w:rPr>
        <w:t xml:space="preserve"> като </w:t>
      </w:r>
      <w:r w:rsidRPr="00BA2979">
        <w:rPr>
          <w:rStyle w:val="Bodytext0"/>
          <w:sz w:val="24"/>
          <w:szCs w:val="24"/>
          <w:lang w:val="bg-BG"/>
        </w:rPr>
        <w:t>представят</w:t>
      </w:r>
      <w:r w:rsidRPr="00BA2979">
        <w:rPr>
          <w:rStyle w:val="Bodytext0"/>
          <w:b/>
          <w:color w:val="FF0000"/>
          <w:sz w:val="24"/>
          <w:szCs w:val="24"/>
        </w:rPr>
        <w:t xml:space="preserve"> </w:t>
      </w:r>
      <w:r w:rsidRPr="00BA2979">
        <w:rPr>
          <w:b/>
        </w:rPr>
        <w:t>Справка-декларация</w:t>
      </w:r>
      <w:r w:rsidRPr="00BA2979">
        <w:t xml:space="preserve"> </w:t>
      </w:r>
      <w:r w:rsidRPr="00BA2979">
        <w:rPr>
          <w:lang w:val="bg-BG"/>
        </w:rPr>
        <w:t xml:space="preserve">за екипа и данни за изпълнение на изискванията за </w:t>
      </w:r>
      <w:r w:rsidRPr="00BA2979">
        <w:t>образование, квалификаци</w:t>
      </w:r>
      <w:r w:rsidRPr="00BA2979">
        <w:rPr>
          <w:lang w:val="bg-BG"/>
        </w:rPr>
        <w:t>я</w:t>
      </w:r>
      <w:r w:rsidRPr="00BA2979">
        <w:t xml:space="preserve"> и опит </w:t>
      </w:r>
      <w:r w:rsidR="00374B9C" w:rsidRPr="00BA2979">
        <w:rPr>
          <w:lang w:val="bg-BG"/>
        </w:rPr>
        <w:t>за всеки от неговите членове,</w:t>
      </w:r>
      <w:r w:rsidR="00374B9C" w:rsidRPr="00BA2979">
        <w:t xml:space="preserve"> по образеца в </w:t>
      </w:r>
      <w:r w:rsidRPr="00BA2979">
        <w:rPr>
          <w:b/>
          <w:i/>
        </w:rPr>
        <w:t>Приложение №</w:t>
      </w:r>
      <w:r w:rsidRPr="00BA2979">
        <w:rPr>
          <w:b/>
          <w:i/>
          <w:lang w:val="bg-BG"/>
        </w:rPr>
        <w:t xml:space="preserve"> </w:t>
      </w:r>
      <w:r w:rsidR="00510C24" w:rsidRPr="00BA2979">
        <w:rPr>
          <w:b/>
          <w:i/>
          <w:lang w:val="bg-BG"/>
        </w:rPr>
        <w:t>11</w:t>
      </w:r>
      <w:r w:rsidRPr="00BA2979">
        <w:t>, в оригинал</w:t>
      </w:r>
      <w:r w:rsidRPr="00BA2979">
        <w:rPr>
          <w:lang w:val="bg-BG"/>
        </w:rPr>
        <w:t xml:space="preserve">. </w:t>
      </w:r>
    </w:p>
    <w:p w:rsidR="00E12327" w:rsidRPr="00BA2979" w:rsidRDefault="00510C24" w:rsidP="004A6E3A">
      <w:pPr>
        <w:spacing w:line="276" w:lineRule="auto"/>
        <w:ind w:firstLine="709"/>
        <w:jc w:val="both"/>
        <w:rPr>
          <w:lang w:val="bg-BG"/>
        </w:rPr>
      </w:pPr>
      <w:r w:rsidRPr="00BA2979">
        <w:rPr>
          <w:lang w:val="bg-BG"/>
        </w:rPr>
        <w:t>За всеки от експертите</w:t>
      </w:r>
      <w:r w:rsidR="00BA2979">
        <w:rPr>
          <w:lang w:val="bg-BG"/>
        </w:rPr>
        <w:t>, ако не са със сключено действащо трудово правоотношение с участника,</w:t>
      </w:r>
      <w:r w:rsidRPr="00BA2979">
        <w:rPr>
          <w:lang w:val="bg-BG"/>
        </w:rPr>
        <w:t xml:space="preserve"> се представя и декларация за участие в изпълнението </w:t>
      </w:r>
      <w:r w:rsidRPr="00BA2979">
        <w:t xml:space="preserve">по образеца в </w:t>
      </w:r>
      <w:r w:rsidRPr="00BA2979">
        <w:rPr>
          <w:b/>
          <w:i/>
        </w:rPr>
        <w:t>Приложение №</w:t>
      </w:r>
      <w:r w:rsidRPr="00BA2979">
        <w:rPr>
          <w:b/>
          <w:i/>
          <w:lang w:val="bg-BG"/>
        </w:rPr>
        <w:t xml:space="preserve"> 12</w:t>
      </w:r>
      <w:r w:rsidRPr="00BA2979">
        <w:t>, в оригинал</w:t>
      </w:r>
      <w:r w:rsidRPr="00BA2979">
        <w:rPr>
          <w:lang w:val="bg-BG"/>
        </w:rPr>
        <w:t>.</w:t>
      </w:r>
    </w:p>
    <w:p w:rsidR="002B2751" w:rsidRDefault="00256D87" w:rsidP="004A6E3A">
      <w:pPr>
        <w:tabs>
          <w:tab w:val="left" w:pos="709"/>
        </w:tabs>
        <w:spacing w:before="120" w:line="276" w:lineRule="auto"/>
        <w:ind w:firstLine="567"/>
        <w:jc w:val="both"/>
        <w:rPr>
          <w:rFonts w:ascii="Times New Roman" w:hAnsi="Times New Roman"/>
          <w:lang w:val="bg-BG"/>
        </w:rPr>
      </w:pPr>
      <w:r>
        <w:rPr>
          <w:rFonts w:ascii="Times New Roman" w:hAnsi="Times New Roman"/>
          <w:lang w:val="bg-BG"/>
        </w:rPr>
        <w:tab/>
      </w:r>
      <w:r w:rsidR="006961A9" w:rsidRPr="00BA2979">
        <w:rPr>
          <w:rFonts w:ascii="Times New Roman" w:hAnsi="Times New Roman"/>
          <w:lang w:val="bg-BG"/>
        </w:rPr>
        <w:t xml:space="preserve">По отношение на критериите, свързани с професионална компетентност, участниците могат да се позоват на </w:t>
      </w:r>
      <w:r w:rsidR="006961A9" w:rsidRPr="00BA2979">
        <w:rPr>
          <w:rFonts w:ascii="Times New Roman" w:hAnsi="Times New Roman"/>
          <w:b/>
          <w:lang w:val="bg-BG"/>
        </w:rPr>
        <w:t>капацитета на трети лица</w:t>
      </w:r>
      <w:r w:rsidR="006961A9" w:rsidRPr="00BA2979">
        <w:rPr>
          <w:rFonts w:ascii="Times New Roman" w:hAnsi="Times New Roman"/>
          <w:lang w:val="bg-BG"/>
        </w:rPr>
        <w:t xml:space="preserve"> само ако лицата, с чиито образование, квалификация или опит се доказва изпълнение на изискванията на възложителя, </w:t>
      </w:r>
      <w:r w:rsidR="006961A9" w:rsidRPr="00BA2979">
        <w:rPr>
          <w:rFonts w:ascii="Times New Roman" w:hAnsi="Times New Roman"/>
          <w:u w:val="single"/>
          <w:lang w:val="bg-BG"/>
        </w:rPr>
        <w:t>ще участват в изпълнението на частта от поръчката</w:t>
      </w:r>
      <w:r w:rsidR="006961A9" w:rsidRPr="00510C24">
        <w:rPr>
          <w:rFonts w:ascii="Times New Roman" w:hAnsi="Times New Roman"/>
          <w:u w:val="single"/>
          <w:lang w:val="bg-BG"/>
        </w:rPr>
        <w:t>, за ко</w:t>
      </w:r>
      <w:r w:rsidR="008951C3" w:rsidRPr="00510C24">
        <w:rPr>
          <w:rFonts w:ascii="Times New Roman" w:hAnsi="Times New Roman"/>
          <w:u w:val="single"/>
          <w:lang w:val="bg-BG"/>
        </w:rPr>
        <w:t>ято е необходим този капацитет</w:t>
      </w:r>
      <w:r w:rsidR="008951C3" w:rsidRPr="00510C24">
        <w:rPr>
          <w:rFonts w:ascii="Times New Roman" w:hAnsi="Times New Roman"/>
          <w:lang w:val="bg-BG"/>
        </w:rPr>
        <w:t xml:space="preserve">. </w:t>
      </w:r>
      <w:r w:rsidR="006961A9" w:rsidRPr="00510C24">
        <w:rPr>
          <w:rFonts w:ascii="Times New Roman" w:hAnsi="Times New Roman"/>
          <w:lang w:val="bg-BG"/>
        </w:rPr>
        <w:t xml:space="preserve">Когато </w:t>
      </w:r>
      <w:r w:rsidR="008951C3" w:rsidRPr="00510C24">
        <w:rPr>
          <w:rFonts w:ascii="Times New Roman" w:hAnsi="Times New Roman"/>
          <w:lang w:val="bg-BG"/>
        </w:rPr>
        <w:t>участник</w:t>
      </w:r>
      <w:r w:rsidR="006961A9" w:rsidRPr="00510C24">
        <w:rPr>
          <w:rFonts w:ascii="Times New Roman" w:hAnsi="Times New Roman"/>
          <w:lang w:val="bg-BG"/>
        </w:rPr>
        <w:t xml:space="preserve"> се позовава на капацитета на трети лица, той </w:t>
      </w:r>
      <w:r w:rsidR="00510C24">
        <w:rPr>
          <w:rFonts w:ascii="Times New Roman" w:hAnsi="Times New Roman"/>
          <w:lang w:val="bg-BG"/>
        </w:rPr>
        <w:t xml:space="preserve">посочва третите лица в офертата си и </w:t>
      </w:r>
      <w:r w:rsidR="006961A9" w:rsidRPr="00510C24">
        <w:rPr>
          <w:rFonts w:ascii="Times New Roman" w:hAnsi="Times New Roman"/>
          <w:lang w:val="bg-BG"/>
        </w:rPr>
        <w:t>трябва да може да докаже, че ще разполага с техните ресурси, ка</w:t>
      </w:r>
      <w:r w:rsidR="002B2751">
        <w:rPr>
          <w:rFonts w:ascii="Times New Roman" w:hAnsi="Times New Roman"/>
          <w:lang w:val="bg-BG"/>
        </w:rPr>
        <w:t>к</w:t>
      </w:r>
      <w:r w:rsidR="006961A9" w:rsidRPr="00510C24">
        <w:rPr>
          <w:rFonts w:ascii="Times New Roman" w:hAnsi="Times New Roman"/>
          <w:lang w:val="bg-BG"/>
        </w:rPr>
        <w:t xml:space="preserve">то </w:t>
      </w:r>
      <w:r w:rsidR="002B2751">
        <w:rPr>
          <w:rFonts w:ascii="Times New Roman" w:hAnsi="Times New Roman"/>
          <w:lang w:val="bg-BG"/>
        </w:rPr>
        <w:t xml:space="preserve">и </w:t>
      </w:r>
      <w:r w:rsidR="006961A9" w:rsidRPr="00510C24">
        <w:rPr>
          <w:rFonts w:ascii="Times New Roman" w:hAnsi="Times New Roman"/>
          <w:lang w:val="bg-BG"/>
        </w:rPr>
        <w:t>представи документи за поетите от третите лица задължения.</w:t>
      </w:r>
      <w:r w:rsidR="008951C3" w:rsidRPr="00510C24">
        <w:rPr>
          <w:rFonts w:ascii="Times New Roman" w:hAnsi="Times New Roman"/>
          <w:lang w:val="bg-BG"/>
        </w:rPr>
        <w:t xml:space="preserve"> </w:t>
      </w:r>
    </w:p>
    <w:p w:rsidR="00C0361E" w:rsidRPr="00510C24" w:rsidRDefault="00256D87" w:rsidP="004A6E3A">
      <w:pPr>
        <w:tabs>
          <w:tab w:val="left" w:pos="709"/>
        </w:tabs>
        <w:spacing w:before="120" w:line="276" w:lineRule="auto"/>
        <w:ind w:firstLine="567"/>
        <w:jc w:val="both"/>
        <w:rPr>
          <w:rFonts w:ascii="Times New Roman" w:hAnsi="Times New Roman"/>
          <w:lang w:val="bg-BG"/>
        </w:rPr>
      </w:pPr>
      <w:r>
        <w:rPr>
          <w:rFonts w:ascii="Times New Roman" w:hAnsi="Times New Roman"/>
          <w:lang w:val="bg-BG"/>
        </w:rPr>
        <w:tab/>
      </w:r>
      <w:r w:rsidR="006961A9" w:rsidRPr="00510C24">
        <w:rPr>
          <w:rFonts w:ascii="Times New Roman" w:hAnsi="Times New Roman"/>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w:t>
      </w:r>
      <w:r w:rsidR="00893269">
        <w:rPr>
          <w:rFonts w:ascii="Times New Roman" w:hAnsi="Times New Roman"/>
          <w:lang w:val="bg-BG"/>
        </w:rPr>
        <w:t>по т. 6.1 по-горе</w:t>
      </w:r>
      <w:r w:rsidR="006961A9" w:rsidRPr="00510C24">
        <w:rPr>
          <w:rFonts w:ascii="Times New Roman" w:hAnsi="Times New Roman"/>
          <w:lang w:val="bg-BG"/>
        </w:rPr>
        <w:t>.</w:t>
      </w:r>
    </w:p>
    <w:p w:rsidR="00C0361E" w:rsidRPr="00510C24" w:rsidRDefault="00256D87" w:rsidP="004A6E3A">
      <w:pPr>
        <w:tabs>
          <w:tab w:val="left" w:pos="709"/>
        </w:tabs>
        <w:spacing w:before="120" w:line="276" w:lineRule="auto"/>
        <w:ind w:firstLine="567"/>
        <w:jc w:val="both"/>
        <w:rPr>
          <w:rFonts w:ascii="Times New Roman" w:hAnsi="Times New Roman"/>
          <w:lang w:val="bg-BG"/>
        </w:rPr>
      </w:pPr>
      <w:r>
        <w:rPr>
          <w:rFonts w:ascii="Times New Roman" w:hAnsi="Times New Roman"/>
          <w:lang w:val="bg-BG"/>
        </w:rPr>
        <w:tab/>
      </w:r>
      <w:r w:rsidR="00C0361E" w:rsidRPr="00510C24">
        <w:rPr>
          <w:rFonts w:ascii="Times New Roman" w:hAnsi="Times New Roman"/>
          <w:lang w:val="bg-BG"/>
        </w:rPr>
        <w:t xml:space="preserve">За доказване на съответните критерии за подбор и липсата на основания за отстраняване </w:t>
      </w:r>
      <w:r w:rsidR="00C0361E" w:rsidRPr="00510C24">
        <w:rPr>
          <w:rFonts w:ascii="Times New Roman" w:hAnsi="Times New Roman"/>
          <w:u w:val="single"/>
          <w:lang w:val="bg-BG"/>
        </w:rPr>
        <w:t>за всяко трето лице се представят съответните документи и декларации, което се посочва изрично и в списъка на документите</w:t>
      </w:r>
      <w:r w:rsidR="00C0361E" w:rsidRPr="00510C24">
        <w:rPr>
          <w:rFonts w:ascii="Times New Roman" w:hAnsi="Times New Roman"/>
          <w:lang w:val="bg-BG"/>
        </w:rPr>
        <w:t xml:space="preserve"> </w:t>
      </w:r>
      <w:r w:rsidR="00C0361E" w:rsidRPr="00510C24">
        <w:rPr>
          <w:rFonts w:ascii="Times New Roman" w:hAnsi="Times New Roman"/>
        </w:rPr>
        <w:t>(</w:t>
      </w:r>
      <w:r w:rsidR="00C0361E" w:rsidRPr="00510C24">
        <w:rPr>
          <w:rFonts w:ascii="Times New Roman" w:hAnsi="Times New Roman"/>
          <w:lang w:val="bg-BG"/>
        </w:rPr>
        <w:t xml:space="preserve">по образеца в </w:t>
      </w:r>
      <w:r w:rsidR="00C0361E" w:rsidRPr="00510C24">
        <w:rPr>
          <w:rFonts w:ascii="Times New Roman" w:hAnsi="Times New Roman"/>
          <w:i/>
          <w:lang w:val="bg-BG"/>
        </w:rPr>
        <w:t>Приложение № 2</w:t>
      </w:r>
      <w:r w:rsidR="00C0361E" w:rsidRPr="00510C24">
        <w:rPr>
          <w:rFonts w:ascii="Times New Roman" w:hAnsi="Times New Roman"/>
        </w:rPr>
        <w:t>)</w:t>
      </w:r>
      <w:r w:rsidR="00C0361E" w:rsidRPr="00510C24">
        <w:rPr>
          <w:rFonts w:ascii="Times New Roman" w:hAnsi="Times New Roman"/>
          <w:lang w:val="bg-BG"/>
        </w:rPr>
        <w:t>.</w:t>
      </w:r>
    </w:p>
    <w:p w:rsidR="00023994" w:rsidRDefault="007143C3" w:rsidP="00023994">
      <w:pPr>
        <w:tabs>
          <w:tab w:val="left" w:pos="709"/>
        </w:tabs>
        <w:spacing w:before="120" w:line="276" w:lineRule="auto"/>
        <w:ind w:firstLine="567"/>
        <w:jc w:val="both"/>
        <w:rPr>
          <w:rFonts w:ascii="Times New Roman" w:hAnsi="Times New Roman"/>
          <w:lang w:val="bg-BG"/>
        </w:rPr>
      </w:pPr>
      <w:r w:rsidRPr="00510C24">
        <w:rPr>
          <w:rFonts w:ascii="Times New Roman" w:hAnsi="Times New Roman"/>
          <w:lang w:val="bg-BG"/>
        </w:rPr>
        <w:t xml:space="preserve"> </w:t>
      </w:r>
      <w:r w:rsidR="00256D87">
        <w:rPr>
          <w:rFonts w:ascii="Times New Roman" w:hAnsi="Times New Roman"/>
          <w:lang w:val="bg-BG"/>
        </w:rPr>
        <w:tab/>
      </w:r>
      <w:r w:rsidR="006961A9" w:rsidRPr="00510C24">
        <w:rPr>
          <w:rFonts w:ascii="Times New Roman" w:hAnsi="Times New Roman"/>
          <w:lang w:val="bg-BG"/>
        </w:rPr>
        <w:t xml:space="preserve">Възложителят изисква от участника да замени посоченото от него трето лице, ако то не отговаря на някое от условията по </w:t>
      </w:r>
      <w:r w:rsidR="00C0361E" w:rsidRPr="00510C24">
        <w:rPr>
          <w:rFonts w:ascii="Times New Roman" w:hAnsi="Times New Roman"/>
          <w:lang w:val="bg-BG"/>
        </w:rPr>
        <w:t xml:space="preserve">чл. 65, </w:t>
      </w:r>
      <w:r w:rsidR="006961A9" w:rsidRPr="00510C24">
        <w:rPr>
          <w:rFonts w:ascii="Times New Roman" w:hAnsi="Times New Roman"/>
          <w:lang w:val="bg-BG"/>
        </w:rPr>
        <w:t>ал. 4</w:t>
      </w:r>
      <w:r w:rsidR="00C0361E" w:rsidRPr="00510C24">
        <w:rPr>
          <w:rFonts w:ascii="Times New Roman" w:hAnsi="Times New Roman"/>
          <w:lang w:val="bg-BG"/>
        </w:rPr>
        <w:t xml:space="preserve"> от ЗОП</w:t>
      </w:r>
      <w:r w:rsidR="00256D87">
        <w:rPr>
          <w:rFonts w:ascii="Times New Roman" w:hAnsi="Times New Roman"/>
          <w:lang w:val="bg-BG"/>
        </w:rPr>
        <w:t>.</w:t>
      </w:r>
    </w:p>
    <w:p w:rsidR="00E90469" w:rsidRDefault="00E90469" w:rsidP="00023994">
      <w:pPr>
        <w:tabs>
          <w:tab w:val="left" w:pos="709"/>
        </w:tabs>
        <w:spacing w:before="120" w:line="276" w:lineRule="auto"/>
        <w:ind w:firstLine="709"/>
        <w:jc w:val="both"/>
        <w:rPr>
          <w:b/>
        </w:rPr>
      </w:pPr>
    </w:p>
    <w:p w:rsidR="00F00E4A" w:rsidRPr="00256D87" w:rsidRDefault="00F00E4A" w:rsidP="00023994">
      <w:pPr>
        <w:tabs>
          <w:tab w:val="left" w:pos="709"/>
        </w:tabs>
        <w:spacing w:before="120" w:line="276" w:lineRule="auto"/>
        <w:ind w:firstLine="709"/>
        <w:jc w:val="both"/>
        <w:rPr>
          <w:rFonts w:ascii="Times New Roman" w:hAnsi="Times New Roman"/>
          <w:lang w:val="bg-BG"/>
        </w:rPr>
      </w:pPr>
      <w:r w:rsidRPr="00510C24">
        <w:rPr>
          <w:b/>
          <w:lang w:val="bg-BG"/>
        </w:rPr>
        <w:lastRenderedPageBreak/>
        <w:t>8. Подизпълнител/и</w:t>
      </w:r>
    </w:p>
    <w:p w:rsidR="00F00E4A" w:rsidRPr="00510C24" w:rsidRDefault="00384875" w:rsidP="004A6E3A">
      <w:pPr>
        <w:tabs>
          <w:tab w:val="left" w:pos="709"/>
        </w:tabs>
        <w:spacing w:before="120" w:line="276" w:lineRule="auto"/>
        <w:jc w:val="both"/>
        <w:rPr>
          <w:rFonts w:ascii="Times New Roman" w:hAnsi="Times New Roman"/>
          <w:lang w:val="bg-BG"/>
        </w:rPr>
      </w:pPr>
      <w:r w:rsidRPr="00510C24">
        <w:rPr>
          <w:rFonts w:ascii="Times New Roman" w:hAnsi="Times New Roman"/>
          <w:b/>
          <w:bCs/>
          <w:lang w:val="bg-BG"/>
        </w:rPr>
        <w:tab/>
      </w:r>
      <w:r w:rsidR="00F00E4A" w:rsidRPr="00510C24">
        <w:rPr>
          <w:rFonts w:ascii="Times New Roman" w:hAnsi="Times New Roman"/>
          <w:b/>
          <w:bCs/>
          <w:lang w:val="bg-BG"/>
        </w:rPr>
        <w:t>У</w:t>
      </w:r>
      <w:r w:rsidR="00F00E4A" w:rsidRPr="00510C24">
        <w:rPr>
          <w:rFonts w:ascii="Times New Roman" w:hAnsi="Times New Roman"/>
          <w:lang w:val="bg-BG"/>
        </w:rPr>
        <w:t>частниците трябва да посочат в офертата подизпълнител</w:t>
      </w:r>
      <w:r w:rsidR="00320F99" w:rsidRPr="00510C24">
        <w:rPr>
          <w:rFonts w:ascii="Times New Roman" w:hAnsi="Times New Roman"/>
          <w:lang w:val="bg-BG"/>
        </w:rPr>
        <w:t>я/</w:t>
      </w:r>
      <w:r w:rsidR="00F00E4A" w:rsidRPr="00510C24">
        <w:rPr>
          <w:rFonts w:ascii="Times New Roman" w:hAnsi="Times New Roman"/>
          <w:lang w:val="bg-BG"/>
        </w:rPr>
        <w:t xml:space="preserve">ите и дела от поръчката, който ще им възложат, ако възнамеряват да използват </w:t>
      </w:r>
      <w:r w:rsidR="00320F99" w:rsidRPr="00510C24">
        <w:rPr>
          <w:rFonts w:ascii="Times New Roman" w:hAnsi="Times New Roman"/>
          <w:lang w:val="bg-BG"/>
        </w:rPr>
        <w:t>такъв/</w:t>
      </w:r>
      <w:r w:rsidR="00F00E4A" w:rsidRPr="00510C24">
        <w:rPr>
          <w:rFonts w:ascii="Times New Roman" w:hAnsi="Times New Roman"/>
          <w:lang w:val="bg-BG"/>
        </w:rPr>
        <w:t xml:space="preserve">такива. В този </w:t>
      </w:r>
      <w:r w:rsidR="00137ED0">
        <w:rPr>
          <w:rFonts w:ascii="Times New Roman" w:hAnsi="Times New Roman"/>
          <w:lang w:val="bg-BG"/>
        </w:rPr>
        <w:t xml:space="preserve">случай </w:t>
      </w:r>
      <w:r w:rsidR="00F00E4A" w:rsidRPr="00510C24">
        <w:rPr>
          <w:rFonts w:ascii="Times New Roman" w:hAnsi="Times New Roman"/>
          <w:lang w:val="bg-BG"/>
        </w:rPr>
        <w:t>трябва да представят</w:t>
      </w:r>
      <w:r w:rsidR="00320F99" w:rsidRPr="00510C24">
        <w:rPr>
          <w:rFonts w:ascii="Times New Roman" w:hAnsi="Times New Roman"/>
          <w:lang w:val="bg-BG"/>
        </w:rPr>
        <w:t xml:space="preserve"> и</w:t>
      </w:r>
      <w:r w:rsidR="00F00E4A" w:rsidRPr="00510C24">
        <w:rPr>
          <w:rFonts w:ascii="Times New Roman" w:hAnsi="Times New Roman"/>
          <w:lang w:val="bg-BG"/>
        </w:rPr>
        <w:t xml:space="preserve"> доказателство за поетите от подизпълнител</w:t>
      </w:r>
      <w:r w:rsidR="00320F99" w:rsidRPr="00510C24">
        <w:rPr>
          <w:rFonts w:ascii="Times New Roman" w:hAnsi="Times New Roman"/>
          <w:lang w:val="bg-BG"/>
        </w:rPr>
        <w:t>я/</w:t>
      </w:r>
      <w:r w:rsidR="00F00E4A" w:rsidRPr="00510C24">
        <w:rPr>
          <w:rFonts w:ascii="Times New Roman" w:hAnsi="Times New Roman"/>
          <w:lang w:val="bg-BG"/>
        </w:rPr>
        <w:t>ите задължения.</w:t>
      </w:r>
    </w:p>
    <w:p w:rsidR="00F00E4A" w:rsidRPr="00510C24" w:rsidRDefault="00320F99" w:rsidP="004A6E3A">
      <w:pPr>
        <w:tabs>
          <w:tab w:val="left" w:pos="709"/>
        </w:tabs>
        <w:spacing w:before="120" w:line="276" w:lineRule="auto"/>
        <w:ind w:firstLine="709"/>
        <w:jc w:val="both"/>
        <w:rPr>
          <w:rFonts w:ascii="Times New Roman" w:hAnsi="Times New Roman"/>
          <w:lang w:val="bg-BG"/>
        </w:rPr>
      </w:pPr>
      <w:r w:rsidRPr="00510C24">
        <w:rPr>
          <w:rFonts w:ascii="Times New Roman" w:hAnsi="Times New Roman"/>
          <w:lang w:val="bg-BG"/>
        </w:rPr>
        <w:t>Подизпълнител трябва да отговаря</w:t>
      </w:r>
      <w:r w:rsidR="00F00E4A" w:rsidRPr="00510C24">
        <w:rPr>
          <w:rFonts w:ascii="Times New Roman" w:hAnsi="Times New Roman"/>
          <w:lang w:val="bg-BG"/>
        </w:rPr>
        <w:t xml:space="preserve"> на критерии</w:t>
      </w:r>
      <w:r w:rsidRPr="00510C24">
        <w:rPr>
          <w:rFonts w:ascii="Times New Roman" w:hAnsi="Times New Roman"/>
          <w:lang w:val="bg-BG"/>
        </w:rPr>
        <w:t>те</w:t>
      </w:r>
      <w:r w:rsidR="00F00E4A" w:rsidRPr="00510C24">
        <w:rPr>
          <w:rFonts w:ascii="Times New Roman" w:hAnsi="Times New Roman"/>
          <w:lang w:val="bg-BG"/>
        </w:rPr>
        <w:t xml:space="preserve"> за подбор съобразно вида и дела о</w:t>
      </w:r>
      <w:r w:rsidRPr="00510C24">
        <w:rPr>
          <w:rFonts w:ascii="Times New Roman" w:hAnsi="Times New Roman"/>
          <w:lang w:val="bg-BG"/>
        </w:rPr>
        <w:t>т поръчката, който ще изпълнява</w:t>
      </w:r>
      <w:r w:rsidR="00F00E4A" w:rsidRPr="00510C24">
        <w:rPr>
          <w:rFonts w:ascii="Times New Roman" w:hAnsi="Times New Roman"/>
          <w:lang w:val="bg-BG"/>
        </w:rPr>
        <w:t xml:space="preserve">, и </w:t>
      </w:r>
      <w:r w:rsidRPr="00510C24">
        <w:rPr>
          <w:rFonts w:ascii="Times New Roman" w:hAnsi="Times New Roman"/>
          <w:lang w:val="bg-BG"/>
        </w:rPr>
        <w:t xml:space="preserve">за него </w:t>
      </w:r>
      <w:r w:rsidR="00F00E4A" w:rsidRPr="00510C24">
        <w:rPr>
          <w:rFonts w:ascii="Times New Roman" w:hAnsi="Times New Roman"/>
          <w:lang w:val="bg-BG"/>
        </w:rPr>
        <w:t xml:space="preserve">да не са налице основания </w:t>
      </w:r>
      <w:r w:rsidRPr="00510C24">
        <w:rPr>
          <w:rFonts w:ascii="Times New Roman" w:hAnsi="Times New Roman"/>
          <w:lang w:val="bg-BG"/>
        </w:rPr>
        <w:t xml:space="preserve">за отстраняване. </w:t>
      </w:r>
      <w:r w:rsidR="00F00E4A" w:rsidRPr="00510C24">
        <w:rPr>
          <w:rFonts w:ascii="Times New Roman" w:hAnsi="Times New Roman"/>
          <w:lang w:val="bg-BG"/>
        </w:rPr>
        <w:t xml:space="preserve">Възложителят изисква замяна на подизпълнител, </w:t>
      </w:r>
      <w:r w:rsidR="00384875" w:rsidRPr="00510C24">
        <w:rPr>
          <w:rFonts w:ascii="Times New Roman" w:hAnsi="Times New Roman"/>
          <w:lang w:val="bg-BG"/>
        </w:rPr>
        <w:t xml:space="preserve">за </w:t>
      </w:r>
      <w:r w:rsidR="00F00E4A" w:rsidRPr="00510C24">
        <w:rPr>
          <w:rFonts w:ascii="Times New Roman" w:hAnsi="Times New Roman"/>
          <w:lang w:val="bg-BG"/>
        </w:rPr>
        <w:t xml:space="preserve">който </w:t>
      </w:r>
      <w:r w:rsidR="00384875" w:rsidRPr="00510C24">
        <w:rPr>
          <w:rFonts w:ascii="Times New Roman" w:hAnsi="Times New Roman"/>
          <w:lang w:val="bg-BG"/>
        </w:rPr>
        <w:t>е налице</w:t>
      </w:r>
      <w:r w:rsidRPr="00510C24">
        <w:rPr>
          <w:rFonts w:ascii="Times New Roman" w:hAnsi="Times New Roman"/>
          <w:lang w:val="bg-BG"/>
        </w:rPr>
        <w:t xml:space="preserve"> основание за отстраняване или не отговаря на критерий за подбор</w:t>
      </w:r>
      <w:r w:rsidR="00F00E4A" w:rsidRPr="00510C24">
        <w:rPr>
          <w:rFonts w:ascii="Times New Roman" w:hAnsi="Times New Roman"/>
          <w:lang w:val="bg-BG"/>
        </w:rPr>
        <w:t>.</w:t>
      </w:r>
    </w:p>
    <w:p w:rsidR="00023994" w:rsidRDefault="00384875" w:rsidP="00023994">
      <w:pPr>
        <w:tabs>
          <w:tab w:val="left" w:pos="709"/>
        </w:tabs>
        <w:spacing w:before="120" w:line="276" w:lineRule="auto"/>
        <w:ind w:firstLine="709"/>
        <w:jc w:val="both"/>
        <w:rPr>
          <w:rFonts w:ascii="Times New Roman" w:hAnsi="Times New Roman"/>
          <w:lang w:val="bg-BG"/>
        </w:rPr>
      </w:pPr>
      <w:r w:rsidRPr="00510C24">
        <w:rPr>
          <w:rFonts w:ascii="Times New Roman" w:hAnsi="Times New Roman"/>
          <w:lang w:val="bg-BG"/>
        </w:rPr>
        <w:t xml:space="preserve">За всеки подизпълнител се представя попълнена и подписана декларация </w:t>
      </w:r>
      <w:r w:rsidR="002E551D" w:rsidRPr="00510C24">
        <w:rPr>
          <w:rFonts w:ascii="Times New Roman" w:hAnsi="Times New Roman"/>
          <w:lang w:val="bg-BG"/>
        </w:rPr>
        <w:t xml:space="preserve">за съгласие </w:t>
      </w:r>
      <w:r w:rsidR="002B2751">
        <w:rPr>
          <w:rFonts w:ascii="Times New Roman" w:hAnsi="Times New Roman"/>
          <w:lang w:val="bg-BG"/>
        </w:rPr>
        <w:t>за участието като подизпълнител</w:t>
      </w:r>
      <w:r w:rsidR="002E551D" w:rsidRPr="00510C24">
        <w:rPr>
          <w:rFonts w:ascii="Times New Roman" w:hAnsi="Times New Roman"/>
          <w:lang w:val="bg-BG"/>
        </w:rPr>
        <w:t xml:space="preserve"> относно обстоятелствата за неотстраняване и изпълнение на относимите изисквания </w:t>
      </w:r>
      <w:r w:rsidRPr="00510C24">
        <w:rPr>
          <w:rFonts w:ascii="Times New Roman" w:hAnsi="Times New Roman"/>
          <w:lang w:val="bg-BG"/>
        </w:rPr>
        <w:t xml:space="preserve">по образеца, представен </w:t>
      </w:r>
      <w:r w:rsidRPr="002B2751">
        <w:rPr>
          <w:rFonts w:ascii="Times New Roman" w:hAnsi="Times New Roman"/>
          <w:lang w:val="bg-BG"/>
        </w:rPr>
        <w:t xml:space="preserve">в </w:t>
      </w:r>
      <w:r w:rsidRPr="002B2751">
        <w:rPr>
          <w:rFonts w:ascii="Times New Roman" w:hAnsi="Times New Roman"/>
          <w:b/>
          <w:i/>
          <w:lang w:val="bg-BG"/>
        </w:rPr>
        <w:t>Приложение № 5</w:t>
      </w:r>
      <w:r w:rsidR="002B2751">
        <w:rPr>
          <w:rFonts w:ascii="Times New Roman" w:hAnsi="Times New Roman"/>
          <w:b/>
          <w:i/>
          <w:lang w:val="bg-BG"/>
        </w:rPr>
        <w:t xml:space="preserve">, </w:t>
      </w:r>
      <w:r w:rsidR="002B2751" w:rsidRPr="002B2751">
        <w:rPr>
          <w:rFonts w:ascii="Times New Roman" w:hAnsi="Times New Roman"/>
          <w:lang w:val="bg-BG"/>
        </w:rPr>
        <w:t>както и съответните документи, изискуеми за подизпълнител</w:t>
      </w:r>
      <w:r w:rsidRPr="002B2751">
        <w:rPr>
          <w:rFonts w:ascii="Times New Roman" w:hAnsi="Times New Roman"/>
          <w:lang w:val="bg-BG"/>
        </w:rPr>
        <w:t>.</w:t>
      </w:r>
    </w:p>
    <w:p w:rsidR="00FC54D9" w:rsidRPr="00023994" w:rsidRDefault="00FC54D9" w:rsidP="00023994">
      <w:pPr>
        <w:tabs>
          <w:tab w:val="left" w:pos="709"/>
        </w:tabs>
        <w:spacing w:before="120" w:line="276" w:lineRule="auto"/>
        <w:ind w:firstLine="709"/>
        <w:jc w:val="both"/>
        <w:rPr>
          <w:rFonts w:ascii="Times New Roman" w:hAnsi="Times New Roman"/>
          <w:lang w:val="bg-BG"/>
        </w:rPr>
      </w:pPr>
      <w:r w:rsidRPr="00510C24">
        <w:rPr>
          <w:b/>
          <w:lang w:val="bg-BG"/>
        </w:rPr>
        <w:t xml:space="preserve">9. Изготвяне </w:t>
      </w:r>
      <w:r w:rsidR="004A4A7B" w:rsidRPr="00510C24">
        <w:rPr>
          <w:b/>
          <w:lang w:val="bg-BG"/>
        </w:rPr>
        <w:t xml:space="preserve">и подаване </w:t>
      </w:r>
      <w:r w:rsidRPr="00510C24">
        <w:rPr>
          <w:b/>
          <w:lang w:val="bg-BG"/>
        </w:rPr>
        <w:t>на оферти</w:t>
      </w:r>
    </w:p>
    <w:p w:rsidR="00FC54D9" w:rsidRPr="00510C24" w:rsidRDefault="00FC54D9" w:rsidP="004A6E3A">
      <w:pPr>
        <w:spacing w:before="60" w:after="60" w:line="276" w:lineRule="auto"/>
        <w:ind w:firstLine="720"/>
        <w:jc w:val="both"/>
        <w:rPr>
          <w:b/>
          <w:i/>
        </w:rPr>
      </w:pPr>
      <w:r w:rsidRPr="00510C24">
        <w:rPr>
          <w:lang w:val="bg-BG"/>
        </w:rPr>
        <w:t xml:space="preserve">Офертата и приложенията към нея се изготвят на български език, съгласно образците, представени в настоящата документация, попълнени и подписани по </w:t>
      </w:r>
      <w:r w:rsidR="004A4A7B" w:rsidRPr="00510C24">
        <w:rPr>
          <w:lang w:val="bg-BG"/>
        </w:rPr>
        <w:t xml:space="preserve">посочения </w:t>
      </w:r>
      <w:r w:rsidRPr="00510C24">
        <w:rPr>
          <w:lang w:val="bg-BG"/>
        </w:rPr>
        <w:t xml:space="preserve">в закона и </w:t>
      </w:r>
      <w:r w:rsidR="00137ED0">
        <w:rPr>
          <w:lang w:val="bg-BG"/>
        </w:rPr>
        <w:t>тези</w:t>
      </w:r>
      <w:r w:rsidRPr="00510C24">
        <w:rPr>
          <w:lang w:val="bg-BG"/>
        </w:rPr>
        <w:t xml:space="preserve"> указания начин.</w:t>
      </w:r>
      <w:r w:rsidR="004A4A7B" w:rsidRPr="00510C24">
        <w:t xml:space="preserve"> Когато участникът е чуждестранно лице или обединение на чуждестранни лица, </w:t>
      </w:r>
      <w:r w:rsidR="004A4A7B" w:rsidRPr="00510C24">
        <w:rPr>
          <w:lang w:val="bg-BG"/>
        </w:rPr>
        <w:t xml:space="preserve">или обединение с участник чуждестранно лице, </w:t>
      </w:r>
      <w:r w:rsidR="004A4A7B" w:rsidRPr="00510C24">
        <w:t xml:space="preserve">документите </w:t>
      </w:r>
      <w:r w:rsidR="004A4A7B" w:rsidRPr="00510C24">
        <w:rPr>
          <w:lang w:val="bg-BG"/>
        </w:rPr>
        <w:t xml:space="preserve">на чужд език </w:t>
      </w:r>
      <w:r w:rsidR="004A4A7B" w:rsidRPr="00510C24">
        <w:t xml:space="preserve">се представят и в превод </w:t>
      </w:r>
      <w:bookmarkStart w:id="0" w:name="OLE_LINK1"/>
      <w:bookmarkStart w:id="1" w:name="OLE_LINK2"/>
      <w:r w:rsidR="004A4A7B" w:rsidRPr="00510C24">
        <w:t>на български език</w:t>
      </w:r>
      <w:bookmarkEnd w:id="0"/>
      <w:bookmarkEnd w:id="1"/>
      <w:r w:rsidR="004A4A7B" w:rsidRPr="00510C24">
        <w:t>.</w:t>
      </w:r>
    </w:p>
    <w:p w:rsidR="00D267D2" w:rsidRPr="00137ED0" w:rsidRDefault="00FC54D9" w:rsidP="004A6E3A">
      <w:pPr>
        <w:spacing w:line="276" w:lineRule="auto"/>
        <w:ind w:firstLine="706"/>
        <w:jc w:val="both"/>
        <w:rPr>
          <w:lang w:val="bg-BG"/>
        </w:rPr>
      </w:pPr>
      <w:r w:rsidRPr="00510C24">
        <w:rPr>
          <w:lang w:val="bg-BG"/>
        </w:rPr>
        <w:t xml:space="preserve">Офертата се подписва от управляващия и представляващ участника или от изрично упълномощен негов представител и се подпечатва с печата на участника, ако има такъв. </w:t>
      </w:r>
      <w:r w:rsidR="00D267D2" w:rsidRPr="00510C24">
        <w:rPr>
          <w:lang w:val="bg-BG"/>
        </w:rPr>
        <w:t xml:space="preserve">Декларации не може да се подписват от упълномощено лице. </w:t>
      </w:r>
      <w:r w:rsidR="00137ED0">
        <w:rPr>
          <w:lang w:val="bg-BG"/>
        </w:rPr>
        <w:t>Невъзможността участник</w:t>
      </w:r>
      <w:r w:rsidRPr="00137ED0">
        <w:rPr>
          <w:lang w:val="bg-BG"/>
        </w:rPr>
        <w:t xml:space="preserve"> да предостави цялата изискана информация или представянето на оферта, неотговаряща на условията, посочени от Възложителя в документацията, води до отстраняване му.</w:t>
      </w:r>
      <w:r w:rsidR="00C46F80" w:rsidRPr="00137ED0">
        <w:rPr>
          <w:lang w:val="bg-BG"/>
        </w:rPr>
        <w:t xml:space="preserve"> </w:t>
      </w:r>
    </w:p>
    <w:p w:rsidR="00FC54D9" w:rsidRPr="00510C24" w:rsidRDefault="00FC54D9" w:rsidP="004A6E3A">
      <w:pPr>
        <w:spacing w:line="276" w:lineRule="auto"/>
        <w:ind w:firstLine="706"/>
        <w:jc w:val="both"/>
        <w:rPr>
          <w:lang w:val="bg-BG"/>
        </w:rPr>
      </w:pPr>
      <w:r w:rsidRPr="00510C24">
        <w:rPr>
          <w:lang w:val="bg-BG"/>
        </w:rPr>
        <w:t>Не се допуска представянето на варианти в офертата.</w:t>
      </w:r>
    </w:p>
    <w:p w:rsidR="00C46F80" w:rsidRPr="00510C24" w:rsidRDefault="00FC54D9" w:rsidP="004A6E3A">
      <w:pPr>
        <w:spacing w:line="276" w:lineRule="auto"/>
        <w:ind w:firstLine="706"/>
        <w:jc w:val="both"/>
        <w:rPr>
          <w:lang w:val="bg-BG"/>
        </w:rPr>
      </w:pPr>
      <w:r w:rsidRPr="00510C24">
        <w:rPr>
          <w:lang w:val="bg-BG"/>
        </w:rPr>
        <w:t xml:space="preserve">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w:t>
      </w:r>
      <w:r w:rsidR="00625520">
        <w:rPr>
          <w:lang w:val="bg-BG"/>
        </w:rPr>
        <w:t>Е</w:t>
      </w:r>
      <w:r w:rsidRPr="00510C24">
        <w:rPr>
          <w:lang w:val="bg-BG"/>
        </w:rPr>
        <w:t xml:space="preserve">дно физическо или юридическо лице може да участва само в едно обединение, което има качеството на участник или като подизпълнител само на един участник в </w:t>
      </w:r>
      <w:r w:rsidR="00625520">
        <w:rPr>
          <w:lang w:val="bg-BG"/>
        </w:rPr>
        <w:t>обществената поръчка</w:t>
      </w:r>
      <w:r w:rsidRPr="00510C24">
        <w:rPr>
          <w:lang w:val="bg-BG"/>
        </w:rPr>
        <w:t xml:space="preserve">. </w:t>
      </w:r>
    </w:p>
    <w:p w:rsidR="00FC54D9" w:rsidRPr="00510C24" w:rsidRDefault="00C46F80" w:rsidP="004A6E3A">
      <w:pPr>
        <w:spacing w:line="276" w:lineRule="auto"/>
        <w:ind w:firstLine="706"/>
        <w:jc w:val="both"/>
        <w:rPr>
          <w:lang w:val="bg-BG"/>
        </w:rPr>
      </w:pPr>
      <w:r w:rsidRPr="00510C24">
        <w:rPr>
          <w:lang w:val="bg-BG"/>
        </w:rPr>
        <w:t>Не може да участват с различни оферти свързани лица.</w:t>
      </w:r>
    </w:p>
    <w:p w:rsidR="00DB39B5" w:rsidRPr="00023994" w:rsidRDefault="00FC54D9" w:rsidP="00023994">
      <w:pPr>
        <w:spacing w:line="276" w:lineRule="auto"/>
        <w:ind w:firstLine="706"/>
        <w:jc w:val="both"/>
      </w:pPr>
      <w:r w:rsidRPr="00510C24">
        <w:rPr>
          <w:lang w:val="bg-BG"/>
        </w:rPr>
        <w:t>Офертата се подписва надлежно, оформя и представя в запечатан непрозрачен плик с посочения по-долу надпис до крайния срок за подаване на оферти</w:t>
      </w:r>
      <w:r w:rsidR="00DB39B5" w:rsidRPr="00510C24">
        <w:rPr>
          <w:lang w:val="bg-BG"/>
        </w:rPr>
        <w:t xml:space="preserve"> - </w:t>
      </w:r>
      <w:r w:rsidR="00DB39B5" w:rsidRPr="00510C24">
        <w:t xml:space="preserve">от участника лично, от упълномощен от него представител или по пощата, с препоръчано писмо, с обратна разписка, или чрез куриерска служба. Върху плика </w:t>
      </w:r>
      <w:r w:rsidR="00DB39B5" w:rsidRPr="00510C24">
        <w:rPr>
          <w:lang w:val="bg-BG"/>
        </w:rPr>
        <w:t>се поставя надпис</w:t>
      </w:r>
      <w:r w:rsidR="00DB39B5" w:rsidRPr="00510C24">
        <w:t>:</w:t>
      </w:r>
      <w:bookmarkStart w:id="2" w:name="_GoBack"/>
      <w:bookmarkEnd w:id="2"/>
    </w:p>
    <w:p w:rsidR="00DB39B5" w:rsidRPr="00510C24" w:rsidRDefault="00DB39B5" w:rsidP="004A6E3A">
      <w:pPr>
        <w:spacing w:line="276" w:lineRule="auto"/>
      </w:pPr>
    </w:p>
    <w:p w:rsidR="00DB39B5" w:rsidRPr="00510C24" w:rsidRDefault="00DB39B5" w:rsidP="00256D87">
      <w:pPr>
        <w:pBdr>
          <w:top w:val="single" w:sz="4" w:space="1" w:color="auto"/>
          <w:left w:val="single" w:sz="4" w:space="0" w:color="auto"/>
          <w:bottom w:val="single" w:sz="4" w:space="1" w:color="auto"/>
          <w:right w:val="single" w:sz="4" w:space="4" w:color="auto"/>
        </w:pBdr>
        <w:spacing w:line="276" w:lineRule="auto"/>
        <w:jc w:val="both"/>
        <w:rPr>
          <w:b/>
          <w:i/>
        </w:rPr>
      </w:pPr>
      <w:r w:rsidRPr="00510C24">
        <w:rPr>
          <w:b/>
          <w:i/>
        </w:rPr>
        <w:t>До</w:t>
      </w:r>
    </w:p>
    <w:p w:rsidR="00DB39B5" w:rsidRPr="00510C24" w:rsidRDefault="00DB39B5" w:rsidP="00023994">
      <w:pPr>
        <w:pBdr>
          <w:top w:val="single" w:sz="4" w:space="1" w:color="auto"/>
          <w:left w:val="single" w:sz="4" w:space="0" w:color="auto"/>
          <w:bottom w:val="single" w:sz="4" w:space="1" w:color="auto"/>
          <w:right w:val="single" w:sz="4" w:space="4" w:color="auto"/>
        </w:pBdr>
        <w:spacing w:line="276" w:lineRule="auto"/>
        <w:jc w:val="both"/>
        <w:rPr>
          <w:b/>
          <w:i/>
        </w:rPr>
      </w:pPr>
      <w:r w:rsidRPr="00510C24">
        <w:rPr>
          <w:b/>
          <w:i/>
        </w:rPr>
        <w:t>„ЕКО МЕДЕТ”ЕООД с адрес: гр. Панагюрище 4500, Община Панагюрище, област Пазарджик, ул.”Георги Бенковски” №7, етаж 2.</w:t>
      </w:r>
    </w:p>
    <w:p w:rsidR="00DB39B5" w:rsidRPr="00510C24" w:rsidRDefault="00DB39B5" w:rsidP="00023994">
      <w:pPr>
        <w:pStyle w:val="2"/>
        <w:pBdr>
          <w:top w:val="single" w:sz="4" w:space="1" w:color="auto"/>
          <w:left w:val="single" w:sz="4" w:space="0" w:color="auto"/>
          <w:bottom w:val="single" w:sz="4" w:space="1" w:color="auto"/>
          <w:right w:val="single" w:sz="4" w:space="4" w:color="auto"/>
        </w:pBdr>
        <w:spacing w:line="276" w:lineRule="auto"/>
        <w:jc w:val="both"/>
        <w:rPr>
          <w:b/>
          <w:lang w:eastAsia="bg-BG"/>
        </w:rPr>
      </w:pPr>
      <w:r w:rsidRPr="00510C24">
        <w:rPr>
          <w:b/>
          <w:i/>
        </w:rPr>
        <w:lastRenderedPageBreak/>
        <w:t xml:space="preserve">Оферта за възлагане на обществена поръчка с предмет: </w:t>
      </w:r>
      <w:r w:rsidRPr="00510C24">
        <w:rPr>
          <w:lang w:eastAsia="bg-BG"/>
        </w:rPr>
        <w:t>„</w:t>
      </w:r>
      <w:r w:rsidRPr="00510C24">
        <w:rPr>
          <w:b/>
          <w:lang w:eastAsia="bg-BG"/>
        </w:rPr>
        <w:t>Изготвяне на  инвестиционен проект: „Рехабилитация на корекцията на река Медетска в участъка на котлована на рудник „Медет“</w:t>
      </w:r>
    </w:p>
    <w:p w:rsidR="00DB39B5" w:rsidRPr="00510C24" w:rsidRDefault="00DB39B5" w:rsidP="00256D87">
      <w:pPr>
        <w:pStyle w:val="2"/>
        <w:pBdr>
          <w:top w:val="single" w:sz="4" w:space="1" w:color="auto"/>
          <w:left w:val="single" w:sz="4" w:space="0" w:color="auto"/>
          <w:bottom w:val="single" w:sz="4" w:space="1" w:color="auto"/>
          <w:right w:val="single" w:sz="4" w:space="4" w:color="auto"/>
        </w:pBdr>
        <w:spacing w:line="276" w:lineRule="auto"/>
        <w:rPr>
          <w:b/>
          <w:i/>
        </w:rPr>
      </w:pPr>
      <w:r w:rsidRPr="00510C24">
        <w:rPr>
          <w:b/>
          <w:i/>
        </w:rPr>
        <w:t>Име/наименование на участника; адрес за кореспонденция; лице за контакт, телефон,  факс и електронен адрес</w:t>
      </w:r>
    </w:p>
    <w:p w:rsidR="00DB39B5" w:rsidRPr="00510C24" w:rsidRDefault="00DB39B5" w:rsidP="004A6E3A">
      <w:pPr>
        <w:spacing w:line="276" w:lineRule="auto"/>
        <w:ind w:firstLine="706"/>
        <w:jc w:val="both"/>
        <w:rPr>
          <w:lang w:val="bg-BG"/>
        </w:rPr>
      </w:pPr>
    </w:p>
    <w:p w:rsidR="00FC54D9" w:rsidRPr="00510C24" w:rsidRDefault="00FC54D9" w:rsidP="004A6E3A">
      <w:pPr>
        <w:spacing w:line="276" w:lineRule="auto"/>
        <w:ind w:firstLine="706"/>
        <w:jc w:val="both"/>
        <w:rPr>
          <w:lang w:val="bg-BG"/>
        </w:rPr>
      </w:pPr>
      <w:r w:rsidRPr="00510C24">
        <w:rPr>
          <w:lang w:val="bg-BG"/>
        </w:rPr>
        <w:t>Подадена след крайния срок /дата и час/ оферта не се приема от възложителя.</w:t>
      </w:r>
    </w:p>
    <w:p w:rsidR="009A3370" w:rsidRPr="00510C24" w:rsidRDefault="004A4A7B" w:rsidP="004A6E3A">
      <w:pPr>
        <w:spacing w:before="60" w:after="60" w:line="276" w:lineRule="auto"/>
        <w:ind w:right="-360" w:firstLine="720"/>
        <w:jc w:val="both"/>
        <w:rPr>
          <w:b/>
          <w:i/>
        </w:rPr>
      </w:pPr>
      <w:r w:rsidRPr="00510C24">
        <w:rPr>
          <w:lang w:val="bg-BG"/>
        </w:rPr>
        <w:t xml:space="preserve">Декларациите и документите се представят в оригинал. </w:t>
      </w:r>
      <w:r w:rsidRPr="00510C24">
        <w:t>Когато някой от документи</w:t>
      </w:r>
      <w:r w:rsidRPr="00510C24">
        <w:rPr>
          <w:lang w:val="bg-BG"/>
        </w:rPr>
        <w:t>те</w:t>
      </w:r>
      <w:r w:rsidRPr="00510C24">
        <w:t xml:space="preserve"> може да се представи </w:t>
      </w:r>
      <w:r w:rsidR="009A3370" w:rsidRPr="00510C24">
        <w:rPr>
          <w:lang w:val="bg-BG"/>
        </w:rPr>
        <w:t>като заверено</w:t>
      </w:r>
      <w:r w:rsidR="009A3370" w:rsidRPr="00510C24">
        <w:t xml:space="preserve"> копие</w:t>
      </w:r>
      <w:r w:rsidRPr="00510C24">
        <w:t xml:space="preserve">, за такъв документ се счита този, при който върху копието на документа </w:t>
      </w:r>
      <w:r w:rsidR="009A3370" w:rsidRPr="00510C24">
        <w:t>е записано</w:t>
      </w:r>
      <w:r w:rsidR="009A3370" w:rsidRPr="00510C24">
        <w:rPr>
          <w:b/>
          <w:i/>
          <w:lang w:val="bg-BG"/>
        </w:rPr>
        <w:t xml:space="preserve"> </w:t>
      </w:r>
      <w:r w:rsidR="009A3370" w:rsidRPr="00510C24">
        <w:rPr>
          <w:i/>
        </w:rPr>
        <w:t xml:space="preserve">„Вярно с оригинала” и има </w:t>
      </w:r>
      <w:r w:rsidRPr="00510C24">
        <w:rPr>
          <w:i/>
        </w:rPr>
        <w:t xml:space="preserve">подпис </w:t>
      </w:r>
      <w:r w:rsidR="009A3370" w:rsidRPr="00510C24">
        <w:rPr>
          <w:i/>
          <w:lang w:val="bg-BG"/>
        </w:rPr>
        <w:t xml:space="preserve">на </w:t>
      </w:r>
      <w:r w:rsidR="009A3370" w:rsidRPr="00510C24">
        <w:rPr>
          <w:lang w:val="bg-BG"/>
        </w:rPr>
        <w:t xml:space="preserve">лицето, </w:t>
      </w:r>
      <w:r w:rsidR="009A3370" w:rsidRPr="00510C24">
        <w:t>представляващо участника</w:t>
      </w:r>
      <w:r w:rsidR="009A3370" w:rsidRPr="00510C24">
        <w:rPr>
          <w:lang w:val="bg-BG"/>
        </w:rPr>
        <w:t xml:space="preserve"> по актуалната му регистрация, съответно упълномощеното лице</w:t>
      </w:r>
      <w:r w:rsidRPr="00510C24">
        <w:rPr>
          <w:i/>
        </w:rPr>
        <w:t>.</w:t>
      </w:r>
    </w:p>
    <w:p w:rsidR="008371EA" w:rsidRPr="008371EA" w:rsidRDefault="004A4A7B" w:rsidP="00023994">
      <w:pPr>
        <w:spacing w:before="60" w:after="60" w:line="276" w:lineRule="auto"/>
        <w:ind w:right="-360" w:firstLine="720"/>
        <w:jc w:val="both"/>
        <w:rPr>
          <w:i/>
          <w:lang w:val="bg-BG"/>
        </w:rPr>
      </w:pPr>
      <w:r w:rsidRPr="00510C24">
        <w:rPr>
          <w:lang w:val="bg-BG"/>
        </w:rPr>
        <w:t>Всяка страница от офертата и приложенията към нея трябва да бъдат последователно номерирани, с поставен подпис на лицето, което представлява участника</w:t>
      </w:r>
      <w:r w:rsidR="009A3370" w:rsidRPr="00510C24">
        <w:rPr>
          <w:lang w:val="bg-BG"/>
        </w:rPr>
        <w:t xml:space="preserve"> порегистрация, съответно упълномощеното лице</w:t>
      </w:r>
      <w:r w:rsidRPr="00510C24">
        <w:rPr>
          <w:i/>
          <w:lang w:val="bg-BG"/>
        </w:rPr>
        <w:t>.</w:t>
      </w:r>
    </w:p>
    <w:p w:rsidR="00F00E4A" w:rsidRDefault="00805072" w:rsidP="004A6E3A">
      <w:pPr>
        <w:spacing w:line="276" w:lineRule="auto"/>
        <w:ind w:firstLine="708"/>
        <w:jc w:val="both"/>
        <w:rPr>
          <w:b/>
          <w:lang w:val="bg-BG"/>
        </w:rPr>
      </w:pPr>
      <w:r>
        <w:rPr>
          <w:b/>
          <w:lang w:val="bg-BG"/>
        </w:rPr>
        <w:t>10. Основания за отстраняване на участник</w:t>
      </w:r>
    </w:p>
    <w:p w:rsidR="00805072" w:rsidRDefault="00805072" w:rsidP="004A6E3A">
      <w:pPr>
        <w:pStyle w:val="Style1"/>
        <w:numPr>
          <w:ilvl w:val="0"/>
          <w:numId w:val="0"/>
        </w:numPr>
        <w:spacing w:line="276" w:lineRule="auto"/>
        <w:jc w:val="both"/>
        <w:rPr>
          <w:b w:val="0"/>
          <w:sz w:val="24"/>
          <w:szCs w:val="24"/>
          <w:lang w:val="bg-BG" w:eastAsia="bg-BG"/>
        </w:rPr>
      </w:pPr>
      <w:r>
        <w:rPr>
          <w:sz w:val="24"/>
          <w:szCs w:val="24"/>
          <w:lang w:val="bg-BG" w:eastAsia="bg-BG"/>
        </w:rPr>
        <w:tab/>
      </w:r>
      <w:r w:rsidRPr="00C25E0C">
        <w:rPr>
          <w:b w:val="0"/>
          <w:sz w:val="24"/>
          <w:szCs w:val="24"/>
          <w:lang w:val="bg-BG" w:eastAsia="bg-BG"/>
        </w:rPr>
        <w:t>Освен посочени</w:t>
      </w:r>
      <w:r>
        <w:rPr>
          <w:b w:val="0"/>
          <w:sz w:val="24"/>
          <w:szCs w:val="24"/>
          <w:lang w:val="bg-BG" w:eastAsia="bg-BG"/>
        </w:rPr>
        <w:t>те по-горе обстоятелства по т. 6</w:t>
      </w:r>
      <w:r w:rsidR="00082B50">
        <w:rPr>
          <w:b w:val="0"/>
          <w:sz w:val="24"/>
          <w:szCs w:val="24"/>
          <w:lang w:val="bg-BG" w:eastAsia="bg-BG"/>
        </w:rPr>
        <w:t>.1, в</w:t>
      </w:r>
      <w:r w:rsidRPr="00C25E0C">
        <w:rPr>
          <w:b w:val="0"/>
          <w:sz w:val="24"/>
          <w:szCs w:val="24"/>
          <w:lang w:val="bg-BG" w:eastAsia="bg-BG"/>
        </w:rPr>
        <w:t xml:space="preserve">ъзложителят ще отстрани от </w:t>
      </w:r>
      <w:r>
        <w:rPr>
          <w:b w:val="0"/>
          <w:sz w:val="24"/>
          <w:szCs w:val="24"/>
          <w:lang w:val="bg-BG" w:eastAsia="bg-BG"/>
        </w:rPr>
        <w:t>участие:</w:t>
      </w:r>
    </w:p>
    <w:p w:rsidR="00805072" w:rsidRDefault="00805072" w:rsidP="004A6E3A">
      <w:pPr>
        <w:pStyle w:val="Style1"/>
        <w:numPr>
          <w:ilvl w:val="0"/>
          <w:numId w:val="0"/>
        </w:numPr>
        <w:spacing w:line="276" w:lineRule="auto"/>
        <w:jc w:val="both"/>
        <w:rPr>
          <w:b w:val="0"/>
          <w:sz w:val="24"/>
          <w:szCs w:val="24"/>
          <w:lang w:val="bg-BG"/>
        </w:rPr>
      </w:pPr>
      <w:r>
        <w:rPr>
          <w:sz w:val="24"/>
          <w:szCs w:val="24"/>
          <w:lang w:val="bg-BG"/>
        </w:rPr>
        <w:tab/>
      </w:r>
      <w:r w:rsidR="00082B50">
        <w:rPr>
          <w:sz w:val="24"/>
          <w:szCs w:val="24"/>
          <w:lang w:val="bg-BG"/>
        </w:rPr>
        <w:t>10.</w:t>
      </w:r>
      <w:r w:rsidRPr="00812976">
        <w:rPr>
          <w:sz w:val="24"/>
          <w:szCs w:val="24"/>
          <w:lang w:val="bg-BG"/>
        </w:rPr>
        <w:t>1.</w:t>
      </w:r>
      <w:r w:rsidRPr="00E64356">
        <w:rPr>
          <w:b w:val="0"/>
          <w:sz w:val="24"/>
          <w:szCs w:val="24"/>
          <w:lang w:val="bg-BG"/>
        </w:rPr>
        <w:t xml:space="preserve"> </w:t>
      </w:r>
      <w:r>
        <w:rPr>
          <w:b w:val="0"/>
          <w:sz w:val="24"/>
          <w:szCs w:val="24"/>
          <w:lang w:val="bg-BG"/>
        </w:rPr>
        <w:t>У</w:t>
      </w:r>
      <w:r w:rsidRPr="00E64356">
        <w:rPr>
          <w:b w:val="0"/>
          <w:sz w:val="24"/>
          <w:szCs w:val="24"/>
          <w:lang w:val="bg-BG"/>
        </w:rPr>
        <w:t>частници</w:t>
      </w:r>
      <w:r>
        <w:rPr>
          <w:b w:val="0"/>
          <w:sz w:val="24"/>
          <w:szCs w:val="24"/>
          <w:lang w:val="bg-BG"/>
        </w:rPr>
        <w:t>, които са</w:t>
      </w:r>
      <w:r w:rsidRPr="00E64356">
        <w:rPr>
          <w:b w:val="0"/>
          <w:sz w:val="24"/>
          <w:szCs w:val="24"/>
          <w:lang w:val="bg-BG"/>
        </w:rPr>
        <w:t xml:space="preserve"> „свързани лица“</w:t>
      </w:r>
      <w:r>
        <w:rPr>
          <w:b w:val="0"/>
          <w:sz w:val="24"/>
          <w:szCs w:val="24"/>
          <w:lang w:val="bg-BG"/>
        </w:rPr>
        <w:t>.</w:t>
      </w:r>
      <w:r>
        <w:rPr>
          <w:sz w:val="24"/>
          <w:szCs w:val="24"/>
          <w:lang w:val="bg-BG"/>
        </w:rPr>
        <w:t xml:space="preserve"> </w:t>
      </w:r>
      <w:r>
        <w:rPr>
          <w:b w:val="0"/>
          <w:sz w:val="24"/>
          <w:szCs w:val="24"/>
          <w:lang w:val="bg-BG"/>
        </w:rPr>
        <w:t>„</w:t>
      </w:r>
      <w:r>
        <w:rPr>
          <w:b w:val="0"/>
          <w:sz w:val="24"/>
          <w:szCs w:val="24"/>
        </w:rPr>
        <w:t>Свързани лица</w:t>
      </w:r>
      <w:r>
        <w:rPr>
          <w:b w:val="0"/>
          <w:sz w:val="24"/>
          <w:szCs w:val="24"/>
          <w:lang w:val="bg-BG"/>
        </w:rPr>
        <w:t>“</w:t>
      </w:r>
      <w:r w:rsidRPr="00292276">
        <w:rPr>
          <w:b w:val="0"/>
          <w:sz w:val="24"/>
          <w:szCs w:val="24"/>
        </w:rPr>
        <w:t xml:space="preserve"> са</w:t>
      </w:r>
      <w:r>
        <w:rPr>
          <w:b w:val="0"/>
          <w:sz w:val="24"/>
          <w:szCs w:val="24"/>
          <w:lang w:val="bg-BG"/>
        </w:rPr>
        <w:t>:</w:t>
      </w:r>
    </w:p>
    <w:p w:rsidR="00805072" w:rsidRPr="00292276" w:rsidRDefault="00805072" w:rsidP="004A6E3A">
      <w:pPr>
        <w:pStyle w:val="Style1"/>
        <w:numPr>
          <w:ilvl w:val="0"/>
          <w:numId w:val="0"/>
        </w:numPr>
        <w:spacing w:line="276" w:lineRule="auto"/>
        <w:jc w:val="both"/>
        <w:rPr>
          <w:b w:val="0"/>
          <w:sz w:val="24"/>
          <w:szCs w:val="24"/>
        </w:rPr>
      </w:pPr>
      <w:r>
        <w:rPr>
          <w:b w:val="0"/>
          <w:sz w:val="24"/>
          <w:szCs w:val="24"/>
          <w:lang w:val="bg-BG"/>
        </w:rPr>
        <w:tab/>
      </w:r>
      <w:r w:rsidRPr="00292276">
        <w:rPr>
          <w:b w:val="0"/>
          <w:sz w:val="24"/>
          <w:szCs w:val="24"/>
        </w:rPr>
        <w:t xml:space="preserve">а) </w:t>
      </w:r>
      <w:proofErr w:type="gramStart"/>
      <w:r w:rsidRPr="00292276">
        <w:rPr>
          <w:b w:val="0"/>
          <w:sz w:val="24"/>
          <w:szCs w:val="24"/>
        </w:rPr>
        <w:t>лицата</w:t>
      </w:r>
      <w:proofErr w:type="gramEnd"/>
      <w:r w:rsidRPr="00292276">
        <w:rPr>
          <w:b w:val="0"/>
          <w:sz w:val="24"/>
          <w:szCs w:val="24"/>
        </w:rPr>
        <w:t>, едното от които контролира другото лице или негово дъщерно дружество;</w:t>
      </w:r>
    </w:p>
    <w:p w:rsidR="00805072" w:rsidRPr="00292276" w:rsidRDefault="00805072" w:rsidP="004A6E3A">
      <w:pPr>
        <w:pStyle w:val="Style1"/>
        <w:numPr>
          <w:ilvl w:val="0"/>
          <w:numId w:val="0"/>
        </w:numPr>
        <w:spacing w:line="276" w:lineRule="auto"/>
        <w:jc w:val="both"/>
        <w:rPr>
          <w:b w:val="0"/>
          <w:sz w:val="24"/>
          <w:szCs w:val="24"/>
        </w:rPr>
      </w:pPr>
      <w:r>
        <w:rPr>
          <w:b w:val="0"/>
          <w:sz w:val="24"/>
          <w:szCs w:val="24"/>
          <w:lang w:val="bg-BG"/>
        </w:rPr>
        <w:tab/>
      </w:r>
      <w:r w:rsidRPr="00292276">
        <w:rPr>
          <w:b w:val="0"/>
          <w:sz w:val="24"/>
          <w:szCs w:val="24"/>
        </w:rPr>
        <w:t xml:space="preserve">б) </w:t>
      </w:r>
      <w:proofErr w:type="gramStart"/>
      <w:r w:rsidRPr="00292276">
        <w:rPr>
          <w:b w:val="0"/>
          <w:sz w:val="24"/>
          <w:szCs w:val="24"/>
        </w:rPr>
        <w:t>лицата</w:t>
      </w:r>
      <w:proofErr w:type="gramEnd"/>
      <w:r w:rsidRPr="00292276">
        <w:rPr>
          <w:b w:val="0"/>
          <w:sz w:val="24"/>
          <w:szCs w:val="24"/>
        </w:rPr>
        <w:t>, чиято дейност се контролира от трето лице;</w:t>
      </w:r>
    </w:p>
    <w:p w:rsidR="00805072" w:rsidRPr="00292276" w:rsidRDefault="00805072" w:rsidP="004A6E3A">
      <w:pPr>
        <w:pStyle w:val="Style1"/>
        <w:numPr>
          <w:ilvl w:val="0"/>
          <w:numId w:val="0"/>
        </w:numPr>
        <w:spacing w:line="276" w:lineRule="auto"/>
        <w:jc w:val="both"/>
        <w:rPr>
          <w:b w:val="0"/>
          <w:sz w:val="24"/>
          <w:szCs w:val="24"/>
        </w:rPr>
      </w:pPr>
      <w:r>
        <w:rPr>
          <w:b w:val="0"/>
          <w:sz w:val="24"/>
          <w:szCs w:val="24"/>
          <w:lang w:val="bg-BG"/>
        </w:rPr>
        <w:tab/>
      </w:r>
      <w:r w:rsidRPr="00292276">
        <w:rPr>
          <w:b w:val="0"/>
          <w:sz w:val="24"/>
          <w:szCs w:val="24"/>
        </w:rPr>
        <w:t xml:space="preserve">в) </w:t>
      </w:r>
      <w:proofErr w:type="gramStart"/>
      <w:r w:rsidRPr="00292276">
        <w:rPr>
          <w:b w:val="0"/>
          <w:sz w:val="24"/>
          <w:szCs w:val="24"/>
        </w:rPr>
        <w:t>лицата</w:t>
      </w:r>
      <w:proofErr w:type="gramEnd"/>
      <w:r w:rsidRPr="00292276">
        <w:rPr>
          <w:b w:val="0"/>
          <w:sz w:val="24"/>
          <w:szCs w:val="24"/>
        </w:rPr>
        <w:t>, които съвместно контролират трето лице;</w:t>
      </w:r>
    </w:p>
    <w:p w:rsidR="00805072" w:rsidRPr="00292276" w:rsidRDefault="00805072" w:rsidP="004A6E3A">
      <w:pPr>
        <w:pStyle w:val="Style1"/>
        <w:numPr>
          <w:ilvl w:val="0"/>
          <w:numId w:val="0"/>
        </w:numPr>
        <w:spacing w:line="276" w:lineRule="auto"/>
        <w:jc w:val="both"/>
        <w:rPr>
          <w:b w:val="0"/>
          <w:sz w:val="24"/>
          <w:szCs w:val="24"/>
        </w:rPr>
      </w:pPr>
      <w:r>
        <w:rPr>
          <w:b w:val="0"/>
          <w:sz w:val="24"/>
          <w:szCs w:val="24"/>
          <w:lang w:val="bg-BG"/>
        </w:rPr>
        <w:tab/>
      </w:r>
      <w:r w:rsidRPr="00292276">
        <w:rPr>
          <w:b w:val="0"/>
          <w:sz w:val="24"/>
          <w:szCs w:val="24"/>
        </w:rPr>
        <w:t>г)</w:t>
      </w:r>
      <w:r>
        <w:rPr>
          <w:b w:val="0"/>
          <w:sz w:val="24"/>
          <w:szCs w:val="24"/>
        </w:rPr>
        <w:t xml:space="preserve"> </w:t>
      </w:r>
      <w:proofErr w:type="gramStart"/>
      <w:r w:rsidRPr="00292276">
        <w:rPr>
          <w:b w:val="0"/>
          <w:sz w:val="24"/>
          <w:szCs w:val="24"/>
        </w:rPr>
        <w:t>съпрузите</w:t>
      </w:r>
      <w:proofErr w:type="gramEnd"/>
      <w:r w:rsidRPr="00292276">
        <w:rPr>
          <w:b w:val="0"/>
          <w:sz w:val="24"/>
          <w:szCs w:val="24"/>
        </w:rPr>
        <w:t xml:space="preserve">, роднините </w:t>
      </w:r>
      <w:r>
        <w:rPr>
          <w:b w:val="0"/>
          <w:sz w:val="24"/>
          <w:szCs w:val="24"/>
        </w:rPr>
        <w:t>по права линия без ограничения,</w:t>
      </w:r>
      <w:r>
        <w:rPr>
          <w:b w:val="0"/>
          <w:sz w:val="24"/>
          <w:szCs w:val="24"/>
          <w:lang w:val="bg-BG"/>
        </w:rPr>
        <w:t xml:space="preserve"> </w:t>
      </w:r>
      <w:r w:rsidRPr="00292276">
        <w:rPr>
          <w:b w:val="0"/>
          <w:sz w:val="24"/>
          <w:szCs w:val="24"/>
        </w:rPr>
        <w:t>роднините по съребрена линия до четвърта степен включително и роднините по сватовство до четвърта степен включително.</w:t>
      </w:r>
    </w:p>
    <w:p w:rsidR="00805072" w:rsidRPr="00292276" w:rsidRDefault="00805072" w:rsidP="004A6E3A">
      <w:pPr>
        <w:pStyle w:val="Style1"/>
        <w:numPr>
          <w:ilvl w:val="0"/>
          <w:numId w:val="0"/>
        </w:numPr>
        <w:spacing w:line="276" w:lineRule="auto"/>
        <w:jc w:val="both"/>
        <w:rPr>
          <w:b w:val="0"/>
          <w:sz w:val="24"/>
          <w:szCs w:val="24"/>
        </w:rPr>
      </w:pPr>
      <w:r>
        <w:rPr>
          <w:b w:val="0"/>
          <w:sz w:val="24"/>
          <w:szCs w:val="24"/>
          <w:lang w:val="bg-BG"/>
        </w:rPr>
        <w:tab/>
        <w:t>„</w:t>
      </w:r>
      <w:r>
        <w:rPr>
          <w:b w:val="0"/>
          <w:sz w:val="24"/>
          <w:szCs w:val="24"/>
        </w:rPr>
        <w:t>Контрол</w:t>
      </w:r>
      <w:r>
        <w:rPr>
          <w:b w:val="0"/>
          <w:sz w:val="24"/>
          <w:szCs w:val="24"/>
          <w:lang w:val="bg-BG"/>
        </w:rPr>
        <w:t>“</w:t>
      </w:r>
      <w:r w:rsidRPr="00292276">
        <w:rPr>
          <w:b w:val="0"/>
          <w:sz w:val="24"/>
          <w:szCs w:val="24"/>
        </w:rPr>
        <w:t xml:space="preserve"> е налице, когато едно лице:</w:t>
      </w:r>
    </w:p>
    <w:p w:rsidR="00805072" w:rsidRPr="00292276" w:rsidRDefault="00805072" w:rsidP="004A6E3A">
      <w:pPr>
        <w:pStyle w:val="Style1"/>
        <w:numPr>
          <w:ilvl w:val="0"/>
          <w:numId w:val="0"/>
        </w:numPr>
        <w:spacing w:line="276" w:lineRule="auto"/>
        <w:jc w:val="both"/>
        <w:rPr>
          <w:b w:val="0"/>
          <w:sz w:val="24"/>
          <w:szCs w:val="24"/>
        </w:rPr>
      </w:pPr>
      <w:r>
        <w:rPr>
          <w:b w:val="0"/>
          <w:sz w:val="24"/>
          <w:szCs w:val="24"/>
          <w:lang w:val="bg-BG"/>
        </w:rPr>
        <w:tab/>
      </w:r>
      <w:r w:rsidRPr="00292276">
        <w:rPr>
          <w:b w:val="0"/>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805072" w:rsidRPr="00292276" w:rsidRDefault="00805072" w:rsidP="004A6E3A">
      <w:pPr>
        <w:pStyle w:val="Style1"/>
        <w:numPr>
          <w:ilvl w:val="0"/>
          <w:numId w:val="0"/>
        </w:numPr>
        <w:spacing w:line="276" w:lineRule="auto"/>
        <w:jc w:val="both"/>
        <w:rPr>
          <w:b w:val="0"/>
          <w:sz w:val="24"/>
          <w:szCs w:val="24"/>
        </w:rPr>
      </w:pPr>
      <w:r>
        <w:rPr>
          <w:b w:val="0"/>
          <w:sz w:val="24"/>
          <w:szCs w:val="24"/>
          <w:lang w:val="bg-BG"/>
        </w:rPr>
        <w:tab/>
      </w:r>
      <w:r w:rsidRPr="00292276">
        <w:rPr>
          <w:b w:val="0"/>
          <w:sz w:val="24"/>
          <w:szCs w:val="24"/>
        </w:rPr>
        <w:t>б)</w:t>
      </w:r>
      <w:r>
        <w:rPr>
          <w:b w:val="0"/>
          <w:sz w:val="24"/>
          <w:szCs w:val="24"/>
        </w:rPr>
        <w:t xml:space="preserve"> </w:t>
      </w:r>
      <w:proofErr w:type="gramStart"/>
      <w:r w:rsidRPr="00292276">
        <w:rPr>
          <w:b w:val="0"/>
          <w:sz w:val="24"/>
          <w:szCs w:val="24"/>
        </w:rPr>
        <w:t>може</w:t>
      </w:r>
      <w:proofErr w:type="gramEnd"/>
      <w:r w:rsidRPr="00292276">
        <w:rPr>
          <w:b w:val="0"/>
          <w:sz w:val="24"/>
          <w:szCs w:val="24"/>
        </w:rPr>
        <w:t xml:space="preserve"> да определя пряко или непряко повече от половината от членовете на управителния или контролния орган на едно юридическо лице; или</w:t>
      </w:r>
    </w:p>
    <w:p w:rsidR="00805072" w:rsidRPr="001A61A9" w:rsidRDefault="00805072" w:rsidP="004A6E3A">
      <w:pPr>
        <w:pStyle w:val="Style1"/>
        <w:numPr>
          <w:ilvl w:val="0"/>
          <w:numId w:val="0"/>
        </w:numPr>
        <w:spacing w:line="276" w:lineRule="auto"/>
        <w:jc w:val="both"/>
        <w:rPr>
          <w:b w:val="0"/>
          <w:sz w:val="24"/>
          <w:szCs w:val="24"/>
        </w:rPr>
      </w:pPr>
      <w:r>
        <w:rPr>
          <w:lang w:val="bg-BG"/>
        </w:rPr>
        <w:tab/>
      </w:r>
      <w:r w:rsidRPr="001A61A9">
        <w:rPr>
          <w:b w:val="0"/>
          <w:sz w:val="24"/>
          <w:szCs w:val="24"/>
        </w:rPr>
        <w:t xml:space="preserve">в) </w:t>
      </w:r>
      <w:proofErr w:type="gramStart"/>
      <w:r w:rsidRPr="001A61A9">
        <w:rPr>
          <w:b w:val="0"/>
          <w:sz w:val="24"/>
          <w:szCs w:val="24"/>
        </w:rPr>
        <w:t>може</w:t>
      </w:r>
      <w:proofErr w:type="gramEnd"/>
      <w:r w:rsidRPr="001A61A9">
        <w:rPr>
          <w:b w:val="0"/>
          <w:sz w:val="24"/>
          <w:szCs w:val="24"/>
        </w:rPr>
        <w:t xml:space="preserve"> по друг начин да упражнява решаващо влияние върху вземането на решения във връзка с дейността на юридическо лице</w:t>
      </w:r>
      <w:r>
        <w:rPr>
          <w:b w:val="0"/>
          <w:sz w:val="24"/>
          <w:szCs w:val="24"/>
          <w:lang w:val="bg-BG"/>
        </w:rPr>
        <w:t>;</w:t>
      </w:r>
    </w:p>
    <w:p w:rsidR="00805072" w:rsidRPr="001A61A9" w:rsidRDefault="00805072" w:rsidP="004A6E3A">
      <w:pPr>
        <w:pStyle w:val="Style1"/>
        <w:numPr>
          <w:ilvl w:val="0"/>
          <w:numId w:val="0"/>
        </w:numPr>
        <w:spacing w:line="276" w:lineRule="auto"/>
        <w:jc w:val="both"/>
        <w:rPr>
          <w:rFonts w:eastAsiaTheme="minorHAnsi"/>
          <w:b w:val="0"/>
          <w:sz w:val="24"/>
          <w:szCs w:val="24"/>
        </w:rPr>
      </w:pPr>
      <w:r w:rsidRPr="001A61A9">
        <w:rPr>
          <w:b w:val="0"/>
          <w:sz w:val="24"/>
          <w:szCs w:val="24"/>
          <w:lang w:val="bg-BG" w:eastAsia="bg-BG"/>
        </w:rPr>
        <w:tab/>
      </w:r>
      <w:r w:rsidR="00082B50">
        <w:rPr>
          <w:sz w:val="24"/>
          <w:szCs w:val="24"/>
          <w:lang w:val="bg-BG" w:eastAsia="bg-BG"/>
        </w:rPr>
        <w:t>10</w:t>
      </w:r>
      <w:r w:rsidRPr="000F748B">
        <w:rPr>
          <w:sz w:val="24"/>
          <w:szCs w:val="24"/>
          <w:lang w:val="bg-BG" w:eastAsia="bg-BG"/>
        </w:rPr>
        <w:t>.2.</w:t>
      </w:r>
      <w:r w:rsidRPr="001A61A9">
        <w:rPr>
          <w:b w:val="0"/>
          <w:sz w:val="24"/>
          <w:szCs w:val="24"/>
          <w:lang w:val="bg-BG" w:eastAsia="bg-BG"/>
        </w:rPr>
        <w:t xml:space="preserve"> </w:t>
      </w:r>
      <w:r>
        <w:rPr>
          <w:rFonts w:eastAsiaTheme="minorHAnsi"/>
          <w:b w:val="0"/>
          <w:sz w:val="24"/>
          <w:szCs w:val="24"/>
          <w:lang w:val="bg-BG"/>
        </w:rPr>
        <w:t>У</w:t>
      </w:r>
      <w:r w:rsidRPr="001A61A9">
        <w:rPr>
          <w:rFonts w:eastAsiaTheme="minorHAnsi"/>
          <w:b w:val="0"/>
          <w:sz w:val="24"/>
          <w:szCs w:val="24"/>
        </w:rPr>
        <w:t>частник, който не отговаря на постав</w:t>
      </w:r>
      <w:r>
        <w:rPr>
          <w:rFonts w:eastAsiaTheme="minorHAnsi"/>
          <w:b w:val="0"/>
          <w:sz w:val="24"/>
          <w:szCs w:val="24"/>
        </w:rPr>
        <w:t>ените критерии за подбор или не</w:t>
      </w:r>
      <w:r>
        <w:rPr>
          <w:rFonts w:eastAsiaTheme="minorHAnsi"/>
          <w:b w:val="0"/>
          <w:sz w:val="24"/>
          <w:szCs w:val="24"/>
          <w:lang w:val="bg-BG"/>
        </w:rPr>
        <w:t xml:space="preserve"> </w:t>
      </w:r>
      <w:r w:rsidRPr="001A61A9">
        <w:rPr>
          <w:rFonts w:eastAsiaTheme="minorHAnsi"/>
          <w:b w:val="0"/>
          <w:sz w:val="24"/>
          <w:szCs w:val="24"/>
        </w:rPr>
        <w:t xml:space="preserve">изпълни друго условие, посочено в </w:t>
      </w:r>
      <w:r w:rsidR="00082B50">
        <w:rPr>
          <w:rFonts w:eastAsiaTheme="minorHAnsi"/>
          <w:b w:val="0"/>
          <w:sz w:val="24"/>
          <w:szCs w:val="24"/>
          <w:lang w:val="bg-BG"/>
        </w:rPr>
        <w:t xml:space="preserve">ЗОП, ППЗОП, </w:t>
      </w:r>
      <w:r w:rsidRPr="001A61A9">
        <w:rPr>
          <w:rFonts w:eastAsiaTheme="minorHAnsi"/>
          <w:b w:val="0"/>
          <w:sz w:val="24"/>
          <w:szCs w:val="24"/>
        </w:rPr>
        <w:t>обя</w:t>
      </w:r>
      <w:r>
        <w:rPr>
          <w:rFonts w:eastAsiaTheme="minorHAnsi"/>
          <w:b w:val="0"/>
          <w:sz w:val="24"/>
          <w:szCs w:val="24"/>
        </w:rPr>
        <w:t>в</w:t>
      </w:r>
      <w:r w:rsidR="00082B50">
        <w:rPr>
          <w:rFonts w:eastAsiaTheme="minorHAnsi"/>
          <w:b w:val="0"/>
          <w:sz w:val="24"/>
          <w:szCs w:val="24"/>
          <w:lang w:val="bg-BG"/>
        </w:rPr>
        <w:t>ата</w:t>
      </w:r>
      <w:r>
        <w:rPr>
          <w:rFonts w:eastAsiaTheme="minorHAnsi"/>
          <w:b w:val="0"/>
          <w:sz w:val="24"/>
          <w:szCs w:val="24"/>
        </w:rPr>
        <w:t xml:space="preserve"> за обществена поръчка</w:t>
      </w:r>
      <w:r>
        <w:rPr>
          <w:rFonts w:eastAsiaTheme="minorHAnsi"/>
          <w:b w:val="0"/>
          <w:sz w:val="24"/>
          <w:szCs w:val="24"/>
          <w:lang w:val="bg-BG"/>
        </w:rPr>
        <w:t xml:space="preserve"> </w:t>
      </w:r>
      <w:r w:rsidRPr="001A61A9">
        <w:rPr>
          <w:rFonts w:eastAsiaTheme="minorHAnsi"/>
          <w:b w:val="0"/>
          <w:sz w:val="24"/>
          <w:szCs w:val="24"/>
        </w:rPr>
        <w:t xml:space="preserve">или в </w:t>
      </w:r>
      <w:r>
        <w:rPr>
          <w:rFonts w:eastAsiaTheme="minorHAnsi"/>
          <w:b w:val="0"/>
          <w:sz w:val="24"/>
          <w:szCs w:val="24"/>
          <w:lang w:val="bg-BG"/>
        </w:rPr>
        <w:t xml:space="preserve">тази </w:t>
      </w:r>
      <w:r w:rsidRPr="001A61A9">
        <w:rPr>
          <w:rFonts w:eastAsiaTheme="minorHAnsi"/>
          <w:b w:val="0"/>
          <w:sz w:val="24"/>
          <w:szCs w:val="24"/>
        </w:rPr>
        <w:t>документация;</w:t>
      </w:r>
    </w:p>
    <w:p w:rsidR="00805072" w:rsidRPr="001A61A9" w:rsidRDefault="00805072" w:rsidP="004A6E3A">
      <w:pPr>
        <w:pStyle w:val="Style1"/>
        <w:numPr>
          <w:ilvl w:val="0"/>
          <w:numId w:val="0"/>
        </w:numPr>
        <w:spacing w:line="276" w:lineRule="auto"/>
        <w:jc w:val="both"/>
        <w:rPr>
          <w:rFonts w:eastAsiaTheme="minorHAnsi"/>
          <w:b w:val="0"/>
          <w:sz w:val="24"/>
          <w:szCs w:val="24"/>
        </w:rPr>
      </w:pPr>
      <w:r>
        <w:rPr>
          <w:rFonts w:eastAsiaTheme="minorHAnsi"/>
          <w:b w:val="0"/>
          <w:sz w:val="24"/>
          <w:szCs w:val="24"/>
          <w:lang w:val="bg-BG"/>
        </w:rPr>
        <w:tab/>
      </w:r>
      <w:r w:rsidR="00082B50">
        <w:rPr>
          <w:rFonts w:eastAsiaTheme="minorHAnsi"/>
          <w:sz w:val="24"/>
          <w:szCs w:val="24"/>
          <w:lang w:val="bg-BG"/>
        </w:rPr>
        <w:t>10</w:t>
      </w:r>
      <w:r w:rsidRPr="000F748B">
        <w:rPr>
          <w:rFonts w:eastAsiaTheme="minorHAnsi"/>
          <w:sz w:val="24"/>
          <w:szCs w:val="24"/>
          <w:lang w:val="bg-BG"/>
        </w:rPr>
        <w:t>.3</w:t>
      </w:r>
      <w:r w:rsidRPr="000F748B">
        <w:rPr>
          <w:rFonts w:eastAsiaTheme="minorHAnsi"/>
          <w:sz w:val="24"/>
          <w:szCs w:val="24"/>
        </w:rPr>
        <w:t>.</w:t>
      </w:r>
      <w:r w:rsidRPr="001A61A9">
        <w:rPr>
          <w:rFonts w:eastAsiaTheme="minorHAnsi"/>
          <w:b w:val="0"/>
          <w:sz w:val="24"/>
          <w:szCs w:val="24"/>
        </w:rPr>
        <w:t xml:space="preserve"> </w:t>
      </w:r>
      <w:r>
        <w:rPr>
          <w:rFonts w:eastAsiaTheme="minorHAnsi"/>
          <w:b w:val="0"/>
          <w:sz w:val="24"/>
          <w:szCs w:val="24"/>
          <w:lang w:val="bg-BG"/>
        </w:rPr>
        <w:t>У</w:t>
      </w:r>
      <w:r w:rsidRPr="001A61A9">
        <w:rPr>
          <w:rFonts w:eastAsiaTheme="minorHAnsi"/>
          <w:b w:val="0"/>
          <w:sz w:val="24"/>
          <w:szCs w:val="24"/>
        </w:rPr>
        <w:t>частник, който е представил оферта, която не отговаря на:</w:t>
      </w:r>
    </w:p>
    <w:p w:rsidR="00805072" w:rsidRPr="001A61A9" w:rsidRDefault="00805072" w:rsidP="004A6E3A">
      <w:pPr>
        <w:pStyle w:val="Style1"/>
        <w:numPr>
          <w:ilvl w:val="0"/>
          <w:numId w:val="0"/>
        </w:numPr>
        <w:spacing w:line="276" w:lineRule="auto"/>
        <w:jc w:val="both"/>
        <w:rPr>
          <w:rFonts w:eastAsiaTheme="minorHAnsi"/>
          <w:b w:val="0"/>
          <w:sz w:val="24"/>
          <w:szCs w:val="24"/>
        </w:rPr>
      </w:pPr>
      <w:r>
        <w:rPr>
          <w:rFonts w:eastAsiaTheme="minorHAnsi"/>
          <w:b w:val="0"/>
          <w:sz w:val="24"/>
          <w:szCs w:val="24"/>
          <w:lang w:val="bg-BG"/>
        </w:rPr>
        <w:tab/>
      </w:r>
      <w:r w:rsidRPr="001A61A9">
        <w:rPr>
          <w:rFonts w:eastAsiaTheme="minorHAnsi"/>
          <w:b w:val="0"/>
          <w:sz w:val="24"/>
          <w:szCs w:val="24"/>
        </w:rPr>
        <w:t xml:space="preserve">а) </w:t>
      </w:r>
      <w:proofErr w:type="gramStart"/>
      <w:r w:rsidRPr="001A61A9">
        <w:rPr>
          <w:rFonts w:eastAsiaTheme="minorHAnsi"/>
          <w:b w:val="0"/>
          <w:sz w:val="24"/>
          <w:szCs w:val="24"/>
        </w:rPr>
        <w:t>предварително</w:t>
      </w:r>
      <w:proofErr w:type="gramEnd"/>
      <w:r w:rsidRPr="001A61A9">
        <w:rPr>
          <w:rFonts w:eastAsiaTheme="minorHAnsi"/>
          <w:b w:val="0"/>
          <w:sz w:val="24"/>
          <w:szCs w:val="24"/>
        </w:rPr>
        <w:t xml:space="preserve"> обявените условия на поръчката;</w:t>
      </w:r>
    </w:p>
    <w:p w:rsidR="00805072" w:rsidRPr="00EC4369" w:rsidRDefault="00805072" w:rsidP="004A6E3A">
      <w:pPr>
        <w:pStyle w:val="Style1"/>
        <w:numPr>
          <w:ilvl w:val="0"/>
          <w:numId w:val="0"/>
        </w:numPr>
        <w:spacing w:line="276" w:lineRule="auto"/>
        <w:jc w:val="both"/>
        <w:rPr>
          <w:rFonts w:eastAsiaTheme="minorHAnsi"/>
          <w:b w:val="0"/>
          <w:sz w:val="24"/>
          <w:szCs w:val="24"/>
        </w:rPr>
      </w:pPr>
      <w:r>
        <w:rPr>
          <w:rFonts w:eastAsiaTheme="minorHAnsi"/>
          <w:b w:val="0"/>
          <w:sz w:val="24"/>
          <w:szCs w:val="24"/>
          <w:lang w:val="bg-BG"/>
        </w:rPr>
        <w:tab/>
      </w:r>
      <w:r w:rsidRPr="001A61A9">
        <w:rPr>
          <w:rFonts w:eastAsiaTheme="minorHAnsi"/>
          <w:b w:val="0"/>
          <w:sz w:val="24"/>
          <w:szCs w:val="24"/>
        </w:rPr>
        <w:t>б) правила и изисквания, свързани с опазване на околната среда, социалното и трудовото</w:t>
      </w:r>
      <w:r w:rsidR="00082B50">
        <w:rPr>
          <w:rFonts w:eastAsiaTheme="minorHAnsi"/>
          <w:b w:val="0"/>
          <w:sz w:val="24"/>
          <w:szCs w:val="24"/>
          <w:lang w:val="bg-BG"/>
        </w:rPr>
        <w:t xml:space="preserve"> </w:t>
      </w:r>
      <w:r w:rsidRPr="001A61A9">
        <w:rPr>
          <w:rFonts w:eastAsiaTheme="minorHAnsi"/>
          <w:b w:val="0"/>
          <w:sz w:val="24"/>
          <w:szCs w:val="24"/>
        </w:rPr>
        <w:t xml:space="preserve">право, приложими колективни споразумения и/или разпоредби на </w:t>
      </w:r>
      <w:r w:rsidRPr="001A61A9">
        <w:rPr>
          <w:rFonts w:eastAsiaTheme="minorHAnsi"/>
          <w:b w:val="0"/>
          <w:sz w:val="24"/>
          <w:szCs w:val="24"/>
        </w:rPr>
        <w:lastRenderedPageBreak/>
        <w:t>международното екологично,</w:t>
      </w:r>
      <w:r w:rsidR="00082B50">
        <w:rPr>
          <w:rFonts w:eastAsiaTheme="minorHAnsi"/>
          <w:b w:val="0"/>
          <w:sz w:val="24"/>
          <w:szCs w:val="24"/>
          <w:lang w:val="bg-BG"/>
        </w:rPr>
        <w:t xml:space="preserve"> </w:t>
      </w:r>
      <w:r w:rsidRPr="001A61A9">
        <w:rPr>
          <w:rFonts w:eastAsiaTheme="minorHAnsi"/>
          <w:b w:val="0"/>
          <w:sz w:val="24"/>
          <w:szCs w:val="24"/>
        </w:rPr>
        <w:t>социално и трудово право, които са изброени в приложение № 10</w:t>
      </w:r>
      <w:r>
        <w:rPr>
          <w:rFonts w:eastAsiaTheme="minorHAnsi"/>
          <w:b w:val="0"/>
          <w:sz w:val="24"/>
          <w:szCs w:val="24"/>
          <w:lang w:val="bg-BG"/>
        </w:rPr>
        <w:t xml:space="preserve"> от ЗОП</w:t>
      </w:r>
      <w:r w:rsidRPr="001A61A9">
        <w:rPr>
          <w:rFonts w:eastAsiaTheme="minorHAnsi"/>
          <w:b w:val="0"/>
          <w:sz w:val="24"/>
          <w:szCs w:val="24"/>
        </w:rPr>
        <w:t>;</w:t>
      </w:r>
    </w:p>
    <w:p w:rsidR="00805072" w:rsidRPr="00EC4369" w:rsidRDefault="00805072" w:rsidP="004A6E3A">
      <w:pPr>
        <w:pStyle w:val="Style1"/>
        <w:numPr>
          <w:ilvl w:val="0"/>
          <w:numId w:val="0"/>
        </w:numPr>
        <w:spacing w:line="276" w:lineRule="auto"/>
        <w:jc w:val="both"/>
        <w:rPr>
          <w:b w:val="0"/>
          <w:sz w:val="24"/>
          <w:szCs w:val="24"/>
        </w:rPr>
      </w:pPr>
      <w:r w:rsidRPr="00EC4369">
        <w:rPr>
          <w:b w:val="0"/>
          <w:sz w:val="24"/>
          <w:szCs w:val="24"/>
        </w:rPr>
        <w:tab/>
      </w:r>
      <w:r w:rsidR="00082B50">
        <w:rPr>
          <w:sz w:val="24"/>
          <w:szCs w:val="24"/>
        </w:rPr>
        <w:t>10</w:t>
      </w:r>
      <w:r w:rsidRPr="00AA68A7">
        <w:rPr>
          <w:sz w:val="24"/>
          <w:szCs w:val="24"/>
        </w:rPr>
        <w:t>.4.</w:t>
      </w:r>
      <w:r w:rsidRPr="00EC4369">
        <w:rPr>
          <w:b w:val="0"/>
          <w:sz w:val="24"/>
          <w:szCs w:val="24"/>
        </w:rPr>
        <w:t xml:space="preserve"> </w:t>
      </w:r>
      <w:r>
        <w:rPr>
          <w:b w:val="0"/>
          <w:sz w:val="24"/>
          <w:szCs w:val="24"/>
          <w:lang w:val="bg-BG"/>
        </w:rPr>
        <w:t>У</w:t>
      </w:r>
      <w:r w:rsidRPr="00EC4369">
        <w:rPr>
          <w:b w:val="0"/>
          <w:sz w:val="24"/>
          <w:szCs w:val="24"/>
        </w:rPr>
        <w:t>частник, който не е представил в срок обосновката по чл. 72, ал.1 от ЗОП или чиято оферта не е приета съгласно чл. 72, ал. 3 – 5 от ЗОП;</w:t>
      </w:r>
    </w:p>
    <w:p w:rsidR="00805072" w:rsidRPr="00EC4369" w:rsidRDefault="00805072" w:rsidP="004A6E3A">
      <w:pPr>
        <w:pStyle w:val="Style1"/>
        <w:numPr>
          <w:ilvl w:val="0"/>
          <w:numId w:val="0"/>
        </w:numPr>
        <w:spacing w:line="276" w:lineRule="auto"/>
        <w:jc w:val="both"/>
        <w:rPr>
          <w:rFonts w:eastAsia="Times New Roman"/>
          <w:b w:val="0"/>
          <w:sz w:val="24"/>
          <w:szCs w:val="24"/>
        </w:rPr>
      </w:pPr>
      <w:r w:rsidRPr="00EC4369">
        <w:rPr>
          <w:b w:val="0"/>
          <w:sz w:val="24"/>
          <w:szCs w:val="24"/>
        </w:rPr>
        <w:tab/>
      </w:r>
      <w:r w:rsidR="00B70467">
        <w:rPr>
          <w:sz w:val="24"/>
          <w:szCs w:val="24"/>
        </w:rPr>
        <w:t>10</w:t>
      </w:r>
      <w:r w:rsidRPr="00AA68A7">
        <w:rPr>
          <w:sz w:val="24"/>
          <w:szCs w:val="24"/>
        </w:rPr>
        <w:t>.5.</w:t>
      </w:r>
      <w:r w:rsidRPr="00EC4369">
        <w:rPr>
          <w:b w:val="0"/>
          <w:sz w:val="24"/>
          <w:szCs w:val="24"/>
        </w:rPr>
        <w:t xml:space="preserve"> </w:t>
      </w:r>
      <w:r>
        <w:rPr>
          <w:rFonts w:eastAsia="Times New Roman"/>
          <w:b w:val="0"/>
          <w:sz w:val="24"/>
          <w:szCs w:val="24"/>
          <w:lang w:val="bg-BG"/>
        </w:rPr>
        <w:t>У</w:t>
      </w:r>
      <w:r w:rsidRPr="00EC4369">
        <w:rPr>
          <w:rFonts w:eastAsia="Times New Roman"/>
          <w:b w:val="0"/>
          <w:sz w:val="24"/>
          <w:szCs w:val="24"/>
        </w:rPr>
        <w:t>частник</w:t>
      </w:r>
      <w:r>
        <w:rPr>
          <w:rFonts w:eastAsia="Times New Roman"/>
          <w:b w:val="0"/>
          <w:sz w:val="24"/>
          <w:szCs w:val="24"/>
          <w:lang w:val="bg-BG"/>
        </w:rPr>
        <w:t>,</w:t>
      </w:r>
      <w:r w:rsidRPr="00EC4369">
        <w:rPr>
          <w:rFonts w:eastAsia="Times New Roman"/>
          <w:b w:val="0"/>
          <w:sz w:val="24"/>
          <w:szCs w:val="24"/>
        </w:rPr>
        <w:t xml:space="preserve"> </w:t>
      </w:r>
      <w:r>
        <w:rPr>
          <w:rFonts w:eastAsia="Times New Roman"/>
          <w:b w:val="0"/>
          <w:sz w:val="24"/>
          <w:szCs w:val="24"/>
          <w:lang w:val="bg-BG"/>
        </w:rPr>
        <w:t>който</w:t>
      </w:r>
      <w:r w:rsidRPr="00EC4369">
        <w:rPr>
          <w:rFonts w:eastAsia="Times New Roman"/>
          <w:b w:val="0"/>
          <w:color w:val="000000"/>
          <w:sz w:val="24"/>
          <w:szCs w:val="24"/>
          <w:lang w:eastAsia="zh-CN"/>
        </w:rPr>
        <w:t xml:space="preserve"> </w:t>
      </w:r>
      <w:r w:rsidR="00B70467">
        <w:rPr>
          <w:rFonts w:eastAsia="Times New Roman"/>
          <w:b w:val="0"/>
          <w:color w:val="000000"/>
          <w:sz w:val="24"/>
          <w:szCs w:val="24"/>
          <w:lang w:eastAsia="zh-CN"/>
        </w:rPr>
        <w:t>след покана от в</w:t>
      </w:r>
      <w:r w:rsidRPr="00EC4369">
        <w:rPr>
          <w:rFonts w:eastAsia="Times New Roman"/>
          <w:b w:val="0"/>
          <w:color w:val="000000"/>
          <w:sz w:val="24"/>
          <w:szCs w:val="24"/>
          <w:lang w:eastAsia="zh-CN"/>
        </w:rPr>
        <w:t xml:space="preserve">ъзложителя и в </w:t>
      </w:r>
      <w:r>
        <w:rPr>
          <w:rFonts w:eastAsia="Times New Roman"/>
          <w:b w:val="0"/>
          <w:color w:val="000000"/>
          <w:sz w:val="24"/>
          <w:szCs w:val="24"/>
          <w:lang w:eastAsia="zh-CN"/>
        </w:rPr>
        <w:t>определения в нея срок</w:t>
      </w:r>
      <w:r w:rsidRPr="00EC4369">
        <w:rPr>
          <w:rFonts w:eastAsia="Times New Roman"/>
          <w:b w:val="0"/>
          <w:color w:val="000000"/>
          <w:sz w:val="24"/>
          <w:szCs w:val="24"/>
          <w:lang w:eastAsia="zh-CN"/>
        </w:rPr>
        <w:t xml:space="preserve"> не удължи срока на валидност на офертата си</w:t>
      </w:r>
      <w:r>
        <w:rPr>
          <w:rFonts w:eastAsia="Times New Roman"/>
          <w:b w:val="0"/>
          <w:color w:val="000000"/>
          <w:sz w:val="24"/>
          <w:szCs w:val="24"/>
          <w:lang w:val="bg-BG" w:eastAsia="zh-CN"/>
        </w:rPr>
        <w:t>;</w:t>
      </w:r>
    </w:p>
    <w:p w:rsidR="00805072" w:rsidRDefault="00805072" w:rsidP="004A6E3A">
      <w:pPr>
        <w:pStyle w:val="Style1"/>
        <w:numPr>
          <w:ilvl w:val="0"/>
          <w:numId w:val="0"/>
        </w:numPr>
        <w:spacing w:line="276" w:lineRule="auto"/>
        <w:jc w:val="both"/>
        <w:rPr>
          <w:b w:val="0"/>
          <w:sz w:val="24"/>
          <w:szCs w:val="24"/>
          <w:lang w:val="bg-BG"/>
        </w:rPr>
      </w:pPr>
      <w:r>
        <w:rPr>
          <w:rFonts w:eastAsia="Times New Roman"/>
          <w:b w:val="0"/>
          <w:sz w:val="24"/>
          <w:szCs w:val="24"/>
          <w:lang w:val="bg-BG"/>
        </w:rPr>
        <w:tab/>
      </w:r>
      <w:r w:rsidR="00B70467">
        <w:rPr>
          <w:rFonts w:eastAsia="Times New Roman"/>
          <w:sz w:val="24"/>
          <w:szCs w:val="24"/>
          <w:lang w:val="bg-BG"/>
        </w:rPr>
        <w:t>10</w:t>
      </w:r>
      <w:r w:rsidRPr="00AA68A7">
        <w:rPr>
          <w:rFonts w:eastAsia="Times New Roman"/>
          <w:sz w:val="24"/>
          <w:szCs w:val="24"/>
          <w:lang w:val="bg-BG"/>
        </w:rPr>
        <w:t>.6</w:t>
      </w:r>
      <w:r w:rsidRPr="00AA68A7">
        <w:rPr>
          <w:rFonts w:eastAsia="Times New Roman"/>
          <w:sz w:val="24"/>
          <w:szCs w:val="24"/>
        </w:rPr>
        <w:t>.</w:t>
      </w:r>
      <w:r w:rsidRPr="00EC4369">
        <w:rPr>
          <w:rFonts w:eastAsia="Times New Roman"/>
          <w:b w:val="0"/>
          <w:sz w:val="24"/>
          <w:szCs w:val="24"/>
        </w:rPr>
        <w:t xml:space="preserve"> </w:t>
      </w:r>
      <w:r>
        <w:rPr>
          <w:rFonts w:eastAsia="Times New Roman"/>
          <w:b w:val="0"/>
          <w:sz w:val="24"/>
          <w:szCs w:val="24"/>
          <w:lang w:val="bg-BG"/>
        </w:rPr>
        <w:t>У</w:t>
      </w:r>
      <w:r w:rsidRPr="00EC4369">
        <w:rPr>
          <w:rFonts w:eastAsia="Times New Roman"/>
          <w:b w:val="0"/>
          <w:sz w:val="24"/>
          <w:szCs w:val="24"/>
        </w:rPr>
        <w:t xml:space="preserve">частник, който </w:t>
      </w:r>
      <w:r w:rsidRPr="00EC4369">
        <w:rPr>
          <w:b w:val="0"/>
          <w:sz w:val="24"/>
          <w:szCs w:val="24"/>
        </w:rPr>
        <w:t xml:space="preserve">е предложил </w:t>
      </w:r>
      <w:r w:rsidRPr="00EC4369">
        <w:rPr>
          <w:rFonts w:eastAsia="Times New Roman"/>
          <w:b w:val="0"/>
          <w:sz w:val="24"/>
          <w:szCs w:val="24"/>
          <w:lang w:eastAsia="bg-BG"/>
        </w:rPr>
        <w:t xml:space="preserve">цена за изпълнение на поръчката, по-висока от </w:t>
      </w:r>
      <w:r w:rsidR="00B70467">
        <w:rPr>
          <w:rFonts w:eastAsia="Times New Roman"/>
          <w:b w:val="0"/>
          <w:sz w:val="24"/>
          <w:szCs w:val="24"/>
          <w:lang w:eastAsia="bg-BG"/>
        </w:rPr>
        <w:t>определената от в</w:t>
      </w:r>
      <w:r w:rsidRPr="00DC386B">
        <w:rPr>
          <w:rFonts w:eastAsia="Times New Roman"/>
          <w:b w:val="0"/>
          <w:sz w:val="24"/>
          <w:szCs w:val="24"/>
          <w:lang w:eastAsia="bg-BG"/>
        </w:rPr>
        <w:t xml:space="preserve">ъзложителя в </w:t>
      </w:r>
      <w:r w:rsidR="00B70467">
        <w:rPr>
          <w:rFonts w:eastAsia="Times New Roman"/>
          <w:b w:val="0"/>
          <w:sz w:val="24"/>
          <w:szCs w:val="24"/>
          <w:lang w:val="bg-BG" w:eastAsia="bg-BG"/>
        </w:rPr>
        <w:t xml:space="preserve">обявата и </w:t>
      </w:r>
      <w:r w:rsidRPr="00DC386B">
        <w:rPr>
          <w:b w:val="0"/>
          <w:sz w:val="24"/>
          <w:szCs w:val="24"/>
        </w:rPr>
        <w:t>настоящата документация за участие прогнозна</w:t>
      </w:r>
      <w:r w:rsidR="00B70467">
        <w:rPr>
          <w:b w:val="0"/>
          <w:sz w:val="24"/>
          <w:szCs w:val="24"/>
          <w:lang w:val="bg-BG"/>
        </w:rPr>
        <w:t xml:space="preserve"> /максимална/</w:t>
      </w:r>
      <w:r w:rsidRPr="00DC386B">
        <w:rPr>
          <w:b w:val="0"/>
          <w:sz w:val="24"/>
          <w:szCs w:val="24"/>
        </w:rPr>
        <w:t xml:space="preserve"> стойност на поръчката</w:t>
      </w:r>
      <w:r>
        <w:rPr>
          <w:b w:val="0"/>
          <w:sz w:val="24"/>
          <w:szCs w:val="24"/>
          <w:lang w:val="bg-BG"/>
        </w:rPr>
        <w:t>;</w:t>
      </w:r>
    </w:p>
    <w:p w:rsidR="00805072" w:rsidRPr="00EC4369" w:rsidRDefault="00805072" w:rsidP="004A6E3A">
      <w:pPr>
        <w:pStyle w:val="Style1"/>
        <w:numPr>
          <w:ilvl w:val="0"/>
          <w:numId w:val="0"/>
        </w:numPr>
        <w:spacing w:line="276" w:lineRule="auto"/>
        <w:jc w:val="both"/>
        <w:rPr>
          <w:rFonts w:eastAsia="Times New Roman"/>
          <w:b w:val="0"/>
          <w:sz w:val="24"/>
          <w:szCs w:val="24"/>
        </w:rPr>
      </w:pPr>
      <w:r>
        <w:rPr>
          <w:b w:val="0"/>
          <w:sz w:val="24"/>
          <w:szCs w:val="24"/>
          <w:lang w:val="bg-BG"/>
        </w:rPr>
        <w:tab/>
      </w:r>
      <w:r w:rsidR="00B70467">
        <w:rPr>
          <w:sz w:val="24"/>
          <w:szCs w:val="24"/>
          <w:lang w:val="bg-BG"/>
        </w:rPr>
        <w:t>10</w:t>
      </w:r>
      <w:r w:rsidRPr="00AA68A7">
        <w:rPr>
          <w:sz w:val="24"/>
          <w:szCs w:val="24"/>
          <w:lang w:val="bg-BG"/>
        </w:rPr>
        <w:t>.7.</w:t>
      </w:r>
      <w:r>
        <w:rPr>
          <w:b w:val="0"/>
          <w:sz w:val="24"/>
          <w:szCs w:val="24"/>
          <w:lang w:val="bg-BG"/>
        </w:rPr>
        <w:t xml:space="preserve"> </w:t>
      </w:r>
      <w:r>
        <w:rPr>
          <w:rFonts w:eastAsia="Times New Roman"/>
          <w:b w:val="0"/>
          <w:sz w:val="24"/>
          <w:szCs w:val="24"/>
          <w:lang w:val="bg-BG"/>
        </w:rPr>
        <w:t>У</w:t>
      </w:r>
      <w:r w:rsidRPr="00EC4369">
        <w:rPr>
          <w:rFonts w:eastAsia="Times New Roman"/>
          <w:b w:val="0"/>
          <w:sz w:val="24"/>
          <w:szCs w:val="24"/>
        </w:rPr>
        <w:t>частник, който</w:t>
      </w:r>
      <w:r w:rsidRPr="00EC4369">
        <w:rPr>
          <w:b w:val="0"/>
          <w:sz w:val="24"/>
          <w:szCs w:val="24"/>
        </w:rPr>
        <w:t xml:space="preserve"> е представил Техническо предложение за изпълнение на поръчката, което не отговаря</w:t>
      </w:r>
      <w:r w:rsidR="00B70467">
        <w:rPr>
          <w:b w:val="0"/>
          <w:sz w:val="24"/>
          <w:szCs w:val="24"/>
        </w:rPr>
        <w:t xml:space="preserve"> на изискванията на Техническите спецификации</w:t>
      </w:r>
      <w:r w:rsidRPr="00EC4369">
        <w:rPr>
          <w:b w:val="0"/>
          <w:sz w:val="24"/>
          <w:szCs w:val="24"/>
        </w:rPr>
        <w:t xml:space="preserve"> на </w:t>
      </w:r>
      <w:r w:rsidR="00B70467">
        <w:rPr>
          <w:b w:val="0"/>
          <w:sz w:val="24"/>
          <w:szCs w:val="24"/>
          <w:lang w:val="bg-BG"/>
        </w:rPr>
        <w:t>в</w:t>
      </w:r>
      <w:r w:rsidRPr="00EC4369">
        <w:rPr>
          <w:b w:val="0"/>
          <w:sz w:val="24"/>
          <w:szCs w:val="24"/>
        </w:rPr>
        <w:t>ъзложителя и условията в настоящата документация</w:t>
      </w:r>
      <w:r>
        <w:rPr>
          <w:b w:val="0"/>
          <w:sz w:val="24"/>
          <w:szCs w:val="24"/>
          <w:lang w:val="bg-BG"/>
        </w:rPr>
        <w:t>;</w:t>
      </w:r>
    </w:p>
    <w:p w:rsidR="00805072" w:rsidRDefault="00805072" w:rsidP="004A6E3A">
      <w:pPr>
        <w:pStyle w:val="Style1"/>
        <w:numPr>
          <w:ilvl w:val="0"/>
          <w:numId w:val="0"/>
        </w:numPr>
        <w:spacing w:line="276" w:lineRule="auto"/>
        <w:jc w:val="both"/>
        <w:rPr>
          <w:b w:val="0"/>
          <w:sz w:val="24"/>
          <w:szCs w:val="24"/>
          <w:lang w:eastAsia="bg-BG"/>
        </w:rPr>
      </w:pPr>
      <w:r>
        <w:rPr>
          <w:rFonts w:eastAsiaTheme="minorHAnsi"/>
          <w:b w:val="0"/>
          <w:sz w:val="24"/>
          <w:szCs w:val="24"/>
          <w:lang w:val="bg-BG"/>
        </w:rPr>
        <w:tab/>
      </w:r>
      <w:r w:rsidR="00B70467">
        <w:rPr>
          <w:rFonts w:eastAsiaTheme="minorHAnsi"/>
          <w:sz w:val="24"/>
          <w:szCs w:val="24"/>
          <w:lang w:val="bg-BG"/>
        </w:rPr>
        <w:t>10</w:t>
      </w:r>
      <w:r w:rsidRPr="00AA68A7">
        <w:rPr>
          <w:rFonts w:eastAsiaTheme="minorHAnsi"/>
          <w:sz w:val="24"/>
          <w:szCs w:val="24"/>
          <w:lang w:val="bg-BG"/>
        </w:rPr>
        <w:t>.8.</w:t>
      </w:r>
      <w:r>
        <w:rPr>
          <w:rFonts w:eastAsiaTheme="minorHAnsi"/>
          <w:b w:val="0"/>
          <w:sz w:val="24"/>
          <w:szCs w:val="24"/>
          <w:lang w:val="bg-BG"/>
        </w:rPr>
        <w:t xml:space="preserve"> </w:t>
      </w:r>
      <w:r>
        <w:rPr>
          <w:b w:val="0"/>
          <w:sz w:val="24"/>
          <w:szCs w:val="24"/>
          <w:lang w:val="bg-BG" w:eastAsia="bg-BG"/>
        </w:rPr>
        <w:t xml:space="preserve">Участник, за </w:t>
      </w:r>
      <w:r>
        <w:rPr>
          <w:b w:val="0"/>
          <w:sz w:val="24"/>
          <w:szCs w:val="24"/>
          <w:lang w:eastAsia="bg-BG"/>
        </w:rPr>
        <w:t>ко</w:t>
      </w:r>
      <w:r>
        <w:rPr>
          <w:b w:val="0"/>
          <w:sz w:val="24"/>
          <w:szCs w:val="24"/>
          <w:lang w:val="bg-BG" w:eastAsia="bg-BG"/>
        </w:rPr>
        <w:t>йто са</w:t>
      </w:r>
      <w:r w:rsidRPr="006B0E02">
        <w:rPr>
          <w:b w:val="0"/>
          <w:sz w:val="24"/>
          <w:szCs w:val="24"/>
          <w:lang w:eastAsia="bg-BG"/>
        </w:rPr>
        <w:t xml:space="preserve"> налице забранителните основания по Закона за икономическите и финансовите отношения с дружествата, регистрирани в юрисдикции с преференциален данъчен режим</w:t>
      </w:r>
      <w:r w:rsidR="004924F2">
        <w:rPr>
          <w:b w:val="0"/>
          <w:sz w:val="24"/>
          <w:szCs w:val="24"/>
          <w:lang w:val="bg-BG" w:eastAsia="bg-BG"/>
        </w:rPr>
        <w:t>, контролираните от</w:t>
      </w:r>
      <w:r w:rsidRPr="006B0E02">
        <w:rPr>
          <w:b w:val="0"/>
          <w:sz w:val="24"/>
          <w:szCs w:val="24"/>
          <w:lang w:eastAsia="bg-BG"/>
        </w:rPr>
        <w:t xml:space="preserve"> тях лица и техните действителни собственици.</w:t>
      </w:r>
    </w:p>
    <w:p w:rsidR="004924F2" w:rsidRPr="00301B43" w:rsidRDefault="004924F2" w:rsidP="004A6E3A">
      <w:pPr>
        <w:pStyle w:val="Style1"/>
        <w:numPr>
          <w:ilvl w:val="0"/>
          <w:numId w:val="0"/>
        </w:numPr>
        <w:spacing w:line="276" w:lineRule="auto"/>
        <w:jc w:val="both"/>
        <w:rPr>
          <w:b w:val="0"/>
          <w:sz w:val="24"/>
          <w:szCs w:val="24"/>
          <w:lang w:val="bg-BG" w:eastAsia="bg-BG"/>
        </w:rPr>
      </w:pPr>
    </w:p>
    <w:p w:rsidR="00E12327" w:rsidRPr="00510C24" w:rsidRDefault="00AA44AD" w:rsidP="004A6E3A">
      <w:pPr>
        <w:pStyle w:val="ListParagraph"/>
        <w:keepNext/>
        <w:numPr>
          <w:ilvl w:val="0"/>
          <w:numId w:val="2"/>
        </w:numPr>
        <w:tabs>
          <w:tab w:val="left" w:pos="709"/>
        </w:tabs>
        <w:spacing w:before="120" w:line="276" w:lineRule="auto"/>
        <w:ind w:left="0" w:firstLine="0"/>
        <w:jc w:val="center"/>
        <w:outlineLvl w:val="1"/>
        <w:rPr>
          <w:rFonts w:ascii="Times New Roman" w:hAnsi="Times New Roman"/>
          <w:b/>
          <w:bCs/>
          <w:lang w:val="bg-BG"/>
        </w:rPr>
      </w:pPr>
      <w:r w:rsidRPr="00510C24">
        <w:rPr>
          <w:rFonts w:ascii="Times New Roman" w:hAnsi="Times New Roman"/>
          <w:b/>
          <w:bCs/>
          <w:lang w:val="bg-BG"/>
        </w:rPr>
        <w:t>РАЗГЛЕЖДАНЕ И ОЦЕНКА НА ОФЕРТИТЕ. ОПРЕДЕЛЯНЕ НА ИЗПЪЛНИТЕЛ</w:t>
      </w:r>
      <w:r w:rsidR="00256D87">
        <w:rPr>
          <w:rFonts w:ascii="Times New Roman" w:hAnsi="Times New Roman"/>
          <w:b/>
          <w:bCs/>
          <w:lang w:val="bg-BG"/>
        </w:rPr>
        <w:t xml:space="preserve"> И СКЛЮЧВАНЕ НА ДОГОВОР</w:t>
      </w:r>
    </w:p>
    <w:p w:rsidR="007E27D1" w:rsidRPr="00510C24" w:rsidRDefault="007E27D1" w:rsidP="004A6E3A">
      <w:pPr>
        <w:tabs>
          <w:tab w:val="left" w:pos="709"/>
        </w:tabs>
        <w:spacing w:before="120" w:line="276" w:lineRule="auto"/>
        <w:jc w:val="center"/>
        <w:rPr>
          <w:rFonts w:ascii="Times New Roman" w:hAnsi="Times New Roman"/>
          <w:lang w:val="bg-BG"/>
        </w:rPr>
      </w:pPr>
    </w:p>
    <w:p w:rsidR="002A0DAC" w:rsidRPr="00510C24" w:rsidRDefault="002A0DAC" w:rsidP="004A6E3A">
      <w:pPr>
        <w:pStyle w:val="ListParagraph"/>
        <w:numPr>
          <w:ilvl w:val="0"/>
          <w:numId w:val="7"/>
        </w:numPr>
        <w:tabs>
          <w:tab w:val="left" w:pos="709"/>
        </w:tabs>
        <w:spacing w:before="120" w:line="276" w:lineRule="auto"/>
        <w:ind w:hanging="218"/>
        <w:jc w:val="both"/>
        <w:rPr>
          <w:rFonts w:ascii="Times New Roman" w:hAnsi="Times New Roman"/>
          <w:b/>
          <w:color w:val="000000"/>
          <w:lang w:val="bg-BG"/>
        </w:rPr>
      </w:pPr>
      <w:r w:rsidRPr="00510C24">
        <w:rPr>
          <w:rFonts w:ascii="Times New Roman" w:hAnsi="Times New Roman"/>
          <w:b/>
          <w:lang w:val="bg-BG"/>
        </w:rPr>
        <w:t>Разглеждане и оценка на офертите</w:t>
      </w:r>
    </w:p>
    <w:p w:rsidR="00B70467" w:rsidRDefault="00B70467" w:rsidP="004A6E3A">
      <w:pPr>
        <w:tabs>
          <w:tab w:val="left" w:pos="709"/>
        </w:tabs>
        <w:spacing w:before="120" w:line="276" w:lineRule="auto"/>
        <w:jc w:val="both"/>
        <w:rPr>
          <w:rFonts w:ascii="Times New Roman" w:hAnsi="Times New Roman"/>
          <w:color w:val="000000"/>
          <w:lang w:val="bg-BG"/>
        </w:rPr>
      </w:pPr>
      <w:r>
        <w:rPr>
          <w:rFonts w:ascii="Times New Roman" w:hAnsi="Times New Roman"/>
          <w:lang w:val="bg-BG"/>
        </w:rPr>
        <w:tab/>
      </w:r>
      <w:r w:rsidR="007E27D1" w:rsidRPr="00510C24">
        <w:rPr>
          <w:rFonts w:ascii="Times New Roman" w:hAnsi="Times New Roman"/>
          <w:lang w:val="bg-BG"/>
        </w:rPr>
        <w:t xml:space="preserve">Получените </w:t>
      </w:r>
      <w:r w:rsidR="00AA44AD" w:rsidRPr="00510C24">
        <w:rPr>
          <w:rFonts w:ascii="Times New Roman" w:hAnsi="Times New Roman"/>
          <w:lang w:val="bg-BG"/>
        </w:rPr>
        <w:t xml:space="preserve">в срок </w:t>
      </w:r>
      <w:r w:rsidR="007E27D1" w:rsidRPr="00510C24">
        <w:rPr>
          <w:rFonts w:ascii="Times New Roman" w:hAnsi="Times New Roman"/>
          <w:lang w:val="bg-BG"/>
        </w:rPr>
        <w:t>оферти ще бъдат разгледани и оценени от комисия, определена от възложителя,</w:t>
      </w:r>
      <w:r w:rsidR="00AA44AD" w:rsidRPr="00510C24">
        <w:rPr>
          <w:rFonts w:ascii="Times New Roman" w:hAnsi="Times New Roman"/>
          <w:lang w:val="bg-BG"/>
        </w:rPr>
        <w:t xml:space="preserve"> съставена от нечетен брой лица</w:t>
      </w:r>
      <w:r w:rsidR="002B2848" w:rsidRPr="00510C24">
        <w:rPr>
          <w:rFonts w:ascii="Times New Roman" w:hAnsi="Times New Roman"/>
          <w:color w:val="000000"/>
        </w:rPr>
        <w:t>.</w:t>
      </w:r>
      <w:r w:rsidR="00AA44AD" w:rsidRPr="00510C24">
        <w:rPr>
          <w:rFonts w:ascii="Times New Roman" w:hAnsi="Times New Roman"/>
          <w:color w:val="000000"/>
          <w:lang w:val="bg-BG"/>
        </w:rPr>
        <w:t xml:space="preserve"> </w:t>
      </w:r>
    </w:p>
    <w:p w:rsidR="00B70467" w:rsidRDefault="00B70467" w:rsidP="004A6E3A">
      <w:pPr>
        <w:tabs>
          <w:tab w:val="left" w:pos="709"/>
        </w:tabs>
        <w:spacing w:before="120" w:line="276" w:lineRule="auto"/>
        <w:jc w:val="both"/>
        <w:rPr>
          <w:rFonts w:ascii="Times New Roman" w:hAnsi="Times New Roman"/>
          <w:color w:val="000000"/>
          <w:lang w:val="bg-BG"/>
        </w:rPr>
      </w:pPr>
      <w:r>
        <w:rPr>
          <w:rFonts w:ascii="Times New Roman" w:hAnsi="Times New Roman"/>
          <w:color w:val="000000"/>
          <w:lang w:val="bg-BG"/>
        </w:rPr>
        <w:tab/>
      </w:r>
      <w:r w:rsidR="00AA44AD" w:rsidRPr="00510C24">
        <w:rPr>
          <w:rFonts w:ascii="Times New Roman" w:hAnsi="Times New Roman"/>
          <w:bCs/>
          <w:lang w:val="bg-BG"/>
        </w:rPr>
        <w:t xml:space="preserve">Ако в посочения краен срок бъдат получени по-малко от три оферти, </w:t>
      </w:r>
      <w:r w:rsidR="00194743" w:rsidRPr="00510C24">
        <w:rPr>
          <w:rFonts w:ascii="Times New Roman" w:hAnsi="Times New Roman"/>
          <w:bCs/>
          <w:lang w:val="bg-BG"/>
        </w:rPr>
        <w:t>същите няма да бъдат отворени преди изтичането на удължения с още три дни срок</w:t>
      </w:r>
      <w:r w:rsidR="00AA44AD" w:rsidRPr="00510C24">
        <w:rPr>
          <w:rFonts w:ascii="Times New Roman" w:hAnsi="Times New Roman"/>
          <w:bCs/>
          <w:lang w:val="bg-BG"/>
        </w:rPr>
        <w:t xml:space="preserve">, след </w:t>
      </w:r>
      <w:r w:rsidR="00194743" w:rsidRPr="00510C24">
        <w:rPr>
          <w:rFonts w:ascii="Times New Roman" w:hAnsi="Times New Roman"/>
          <w:bCs/>
          <w:lang w:val="bg-BG"/>
        </w:rPr>
        <w:t>чието изтичане</w:t>
      </w:r>
      <w:r w:rsidR="00AA44AD" w:rsidRPr="00510C24">
        <w:rPr>
          <w:rFonts w:ascii="Times New Roman" w:hAnsi="Times New Roman"/>
          <w:bCs/>
          <w:lang w:val="bg-BG"/>
        </w:rPr>
        <w:t xml:space="preserve"> по</w:t>
      </w:r>
      <w:r w:rsidR="00194743" w:rsidRPr="00510C24">
        <w:rPr>
          <w:rFonts w:ascii="Times New Roman" w:hAnsi="Times New Roman"/>
          <w:bCs/>
          <w:lang w:val="bg-BG"/>
        </w:rPr>
        <w:t xml:space="preserve">лучената оферта/и </w:t>
      </w:r>
      <w:r w:rsidR="00AA44AD" w:rsidRPr="00510C24">
        <w:rPr>
          <w:rFonts w:ascii="Times New Roman" w:hAnsi="Times New Roman"/>
          <w:bCs/>
          <w:lang w:val="bg-BG"/>
        </w:rPr>
        <w:t>ще бъдат разгледани и оценени, независимо от техния брой.</w:t>
      </w:r>
    </w:p>
    <w:p w:rsidR="00B70467" w:rsidRDefault="00B70467" w:rsidP="004A6E3A">
      <w:pPr>
        <w:tabs>
          <w:tab w:val="left" w:pos="709"/>
        </w:tabs>
        <w:spacing w:before="120" w:line="276" w:lineRule="auto"/>
        <w:jc w:val="both"/>
        <w:rPr>
          <w:rFonts w:ascii="Times New Roman" w:hAnsi="Times New Roman"/>
          <w:color w:val="000000"/>
          <w:lang w:val="bg-BG"/>
        </w:rPr>
      </w:pPr>
      <w:r>
        <w:rPr>
          <w:rFonts w:ascii="Times New Roman" w:hAnsi="Times New Roman"/>
          <w:color w:val="000000"/>
          <w:lang w:val="bg-BG"/>
        </w:rPr>
        <w:tab/>
      </w:r>
      <w:r w:rsidR="002B2848" w:rsidRPr="00510C24">
        <w:rPr>
          <w:rFonts w:ascii="Times New Roman" w:hAnsi="Times New Roman"/>
          <w:color w:val="000000"/>
        </w:rPr>
        <w:t xml:space="preserve">Комисията отваря офертите по реда на тяхното постъпване </w:t>
      </w:r>
      <w:r w:rsidR="00513632">
        <w:rPr>
          <w:rFonts w:ascii="Times New Roman" w:hAnsi="Times New Roman"/>
          <w:color w:val="000000"/>
        </w:rPr>
        <w:t xml:space="preserve">и обявява ценовите предложения, при което </w:t>
      </w:r>
      <w:r w:rsidR="002B2848" w:rsidRPr="00510C24">
        <w:rPr>
          <w:rFonts w:ascii="Times New Roman" w:hAnsi="Times New Roman"/>
          <w:color w:val="000000"/>
        </w:rPr>
        <w:t>могат да присъстват представители на участниците.</w:t>
      </w:r>
    </w:p>
    <w:p w:rsidR="00B301BF" w:rsidRDefault="00B70467" w:rsidP="004A6E3A">
      <w:pPr>
        <w:tabs>
          <w:tab w:val="left" w:pos="709"/>
        </w:tabs>
        <w:spacing w:before="120" w:line="276" w:lineRule="auto"/>
        <w:jc w:val="both"/>
        <w:rPr>
          <w:rFonts w:ascii="Times New Roman" w:hAnsi="Times New Roman"/>
          <w:color w:val="000000"/>
          <w:lang w:val="bg-BG"/>
        </w:rPr>
      </w:pPr>
      <w:r>
        <w:rPr>
          <w:rFonts w:ascii="Times New Roman" w:hAnsi="Times New Roman"/>
          <w:color w:val="000000"/>
          <w:lang w:val="bg-BG"/>
        </w:rPr>
        <w:tab/>
      </w:r>
      <w:r w:rsidR="002B2848" w:rsidRPr="00510C24">
        <w:rPr>
          <w:rFonts w:ascii="Times New Roman" w:hAnsi="Times New Roman"/>
          <w:color w:val="000000"/>
        </w:rPr>
        <w:t xml:space="preserve">Комисията </w:t>
      </w:r>
      <w:r w:rsidR="00A322DD" w:rsidRPr="00510C24">
        <w:rPr>
          <w:rFonts w:ascii="Times New Roman" w:hAnsi="Times New Roman"/>
          <w:color w:val="000000"/>
          <w:lang w:val="bg-BG"/>
        </w:rPr>
        <w:t xml:space="preserve">извършва действията по </w:t>
      </w:r>
      <w:r w:rsidR="002B2848" w:rsidRPr="00510C24">
        <w:rPr>
          <w:rFonts w:ascii="Times New Roman" w:hAnsi="Times New Roman"/>
          <w:color w:val="000000"/>
        </w:rPr>
        <w:t xml:space="preserve">разглеждането </w:t>
      </w:r>
      <w:r w:rsidR="00D019DC">
        <w:rPr>
          <w:rFonts w:ascii="Times New Roman" w:hAnsi="Times New Roman"/>
          <w:color w:val="000000"/>
          <w:lang w:val="bg-BG"/>
        </w:rPr>
        <w:t>на техническите предложения към</w:t>
      </w:r>
      <w:r w:rsidR="002B2848" w:rsidRPr="00510C24">
        <w:rPr>
          <w:rFonts w:ascii="Times New Roman" w:hAnsi="Times New Roman"/>
          <w:color w:val="000000"/>
        </w:rPr>
        <w:t xml:space="preserve"> офертите</w:t>
      </w:r>
      <w:r w:rsidR="00D019DC">
        <w:rPr>
          <w:rFonts w:ascii="Times New Roman" w:hAnsi="Times New Roman"/>
          <w:color w:val="000000"/>
          <w:lang w:val="bg-BG"/>
        </w:rPr>
        <w:t xml:space="preserve"> на участниците, които не са отстранени при наличие на основание за това при преглед на </w:t>
      </w:r>
      <w:r w:rsidR="00B301BF">
        <w:rPr>
          <w:rFonts w:ascii="Times New Roman" w:hAnsi="Times New Roman"/>
          <w:color w:val="000000"/>
          <w:lang w:val="bg-BG"/>
        </w:rPr>
        <w:t>другите документи</w:t>
      </w:r>
      <w:r w:rsidR="00D019DC">
        <w:rPr>
          <w:rFonts w:ascii="Times New Roman" w:hAnsi="Times New Roman"/>
          <w:color w:val="000000"/>
          <w:lang w:val="bg-BG"/>
        </w:rPr>
        <w:t xml:space="preserve"> </w:t>
      </w:r>
      <w:r w:rsidR="00B301BF">
        <w:rPr>
          <w:rFonts w:ascii="Times New Roman" w:hAnsi="Times New Roman"/>
          <w:color w:val="000000"/>
          <w:lang w:val="bg-BG"/>
        </w:rPr>
        <w:t>към офертата</w:t>
      </w:r>
      <w:r w:rsidR="00D019DC">
        <w:rPr>
          <w:rFonts w:ascii="Times New Roman" w:hAnsi="Times New Roman"/>
          <w:color w:val="000000"/>
          <w:lang w:val="bg-BG"/>
        </w:rPr>
        <w:t>.</w:t>
      </w:r>
      <w:r w:rsidR="00A322DD" w:rsidRPr="00510C24">
        <w:rPr>
          <w:rFonts w:ascii="Times New Roman" w:hAnsi="Times New Roman"/>
          <w:color w:val="000000"/>
          <w:lang w:val="bg-BG"/>
        </w:rPr>
        <w:t xml:space="preserve"> </w:t>
      </w:r>
      <w:r w:rsidR="00D019DC">
        <w:rPr>
          <w:rFonts w:ascii="Times New Roman" w:hAnsi="Times New Roman"/>
          <w:color w:val="000000"/>
          <w:lang w:val="bg-BG"/>
        </w:rPr>
        <w:t>В случай, че при разглеждане на техническите предложения бъде установено основание за отстраняване на участник, същият не участва в класирането</w:t>
      </w:r>
      <w:r w:rsidR="00B301BF">
        <w:rPr>
          <w:rFonts w:ascii="Times New Roman" w:hAnsi="Times New Roman"/>
          <w:color w:val="000000"/>
          <w:lang w:val="bg-BG"/>
        </w:rPr>
        <w:t xml:space="preserve">. </w:t>
      </w:r>
    </w:p>
    <w:p w:rsidR="00307130" w:rsidRDefault="00B739B5" w:rsidP="004A6E3A">
      <w:pPr>
        <w:tabs>
          <w:tab w:val="left" w:pos="709"/>
        </w:tabs>
        <w:spacing w:before="60" w:line="276" w:lineRule="auto"/>
        <w:jc w:val="both"/>
        <w:rPr>
          <w:rFonts w:ascii="Times New Roman" w:hAnsi="Times New Roman"/>
          <w:lang w:val="bg-BG"/>
        </w:rPr>
      </w:pPr>
      <w:r>
        <w:rPr>
          <w:rFonts w:ascii="Times New Roman" w:hAnsi="Times New Roman"/>
          <w:bCs/>
          <w:lang w:val="bg-BG"/>
        </w:rPr>
        <w:tab/>
      </w:r>
      <w:r w:rsidRPr="00820164">
        <w:rPr>
          <w:rFonts w:ascii="Times New Roman" w:hAnsi="Times New Roman"/>
          <w:lang w:val="bg-BG"/>
        </w:rPr>
        <w:t>Когато по отношение на критериите за подбор или изискванията към личното състояние на участни</w:t>
      </w:r>
      <w:r>
        <w:rPr>
          <w:rFonts w:ascii="Times New Roman" w:hAnsi="Times New Roman"/>
          <w:lang w:val="bg-BG"/>
        </w:rPr>
        <w:t>к</w:t>
      </w:r>
      <w:r w:rsidRPr="00820164">
        <w:rPr>
          <w:rFonts w:ascii="Times New Roman" w:hAnsi="Times New Roman"/>
          <w:lang w:val="bg-BG"/>
        </w:rPr>
        <w:t xml:space="preserve"> се установи липса, непълнота и/или несъответствие на информацията, включително нередовност или фактическа грешка, на участни</w:t>
      </w:r>
      <w:r>
        <w:rPr>
          <w:rFonts w:ascii="Times New Roman" w:hAnsi="Times New Roman"/>
          <w:lang w:val="bg-BG"/>
        </w:rPr>
        <w:t>ка</w:t>
      </w:r>
      <w:r w:rsidRPr="00820164">
        <w:rPr>
          <w:rFonts w:ascii="Times New Roman" w:hAnsi="Times New Roman"/>
          <w:lang w:val="bg-BG"/>
        </w:rPr>
        <w:t xml:space="preserve"> се пре</w:t>
      </w:r>
      <w:r>
        <w:rPr>
          <w:rFonts w:ascii="Times New Roman" w:hAnsi="Times New Roman"/>
          <w:lang w:val="bg-BG"/>
        </w:rPr>
        <w:t>доставя възможност да представи</w:t>
      </w:r>
      <w:r w:rsidRPr="00820164">
        <w:rPr>
          <w:rFonts w:ascii="Times New Roman" w:hAnsi="Times New Roman"/>
          <w:lang w:val="bg-BG"/>
        </w:rPr>
        <w:t xml:space="preserve"> нова информация, да допълн</w:t>
      </w:r>
      <w:r>
        <w:rPr>
          <w:rFonts w:ascii="Times New Roman" w:hAnsi="Times New Roman"/>
          <w:lang w:val="bg-BG"/>
        </w:rPr>
        <w:t>и</w:t>
      </w:r>
      <w:r w:rsidRPr="00820164">
        <w:rPr>
          <w:rFonts w:ascii="Times New Roman" w:hAnsi="Times New Roman"/>
          <w:lang w:val="bg-BG"/>
        </w:rPr>
        <w:t xml:space="preserve"> или да поясн</w:t>
      </w:r>
      <w:r w:rsidRPr="00820164">
        <w:rPr>
          <w:rFonts w:ascii="Times New Roman" w:hAnsi="Times New Roman"/>
        </w:rPr>
        <w:t>ят</w:t>
      </w:r>
      <w:r w:rsidRPr="00820164">
        <w:rPr>
          <w:rFonts w:ascii="Times New Roman" w:hAnsi="Times New Roman"/>
          <w:lang w:val="bg-BG"/>
        </w:rPr>
        <w:t xml:space="preserve"> представената информация.</w:t>
      </w:r>
      <w:r w:rsidR="003D512E">
        <w:rPr>
          <w:rFonts w:ascii="Times New Roman" w:hAnsi="Times New Roman"/>
          <w:lang w:val="bg-BG"/>
        </w:rPr>
        <w:t xml:space="preserve"> За целта </w:t>
      </w:r>
      <w:r w:rsidR="003D512E" w:rsidRPr="002A39C7">
        <w:rPr>
          <w:rFonts w:ascii="Times New Roman" w:hAnsi="Times New Roman"/>
          <w:color w:val="000000"/>
        </w:rPr>
        <w:t xml:space="preserve">комисията посочва </w:t>
      </w:r>
      <w:r w:rsidR="003D512E">
        <w:rPr>
          <w:rFonts w:ascii="Times New Roman" w:hAnsi="Times New Roman"/>
          <w:color w:val="000000"/>
          <w:lang w:val="bg-BG"/>
        </w:rPr>
        <w:t xml:space="preserve">установените нередовности за </w:t>
      </w:r>
      <w:r w:rsidR="003D512E">
        <w:rPr>
          <w:rFonts w:ascii="Times New Roman" w:hAnsi="Times New Roman"/>
          <w:color w:val="000000"/>
          <w:lang w:val="bg-BG"/>
        </w:rPr>
        <w:lastRenderedPageBreak/>
        <w:t xml:space="preserve">всеки участник </w:t>
      </w:r>
      <w:r w:rsidR="003D512E" w:rsidRPr="002A39C7">
        <w:rPr>
          <w:rFonts w:ascii="Times New Roman" w:hAnsi="Times New Roman"/>
          <w:color w:val="000000"/>
        </w:rPr>
        <w:t xml:space="preserve">в протокола по </w:t>
      </w:r>
      <w:r w:rsidR="003D512E">
        <w:rPr>
          <w:rFonts w:ascii="Times New Roman" w:hAnsi="Times New Roman"/>
          <w:color w:val="000000"/>
          <w:lang w:val="bg-BG"/>
        </w:rPr>
        <w:t xml:space="preserve">чл. 54, </w:t>
      </w:r>
      <w:r w:rsidR="003D512E" w:rsidRPr="002A39C7">
        <w:rPr>
          <w:rFonts w:ascii="Times New Roman" w:hAnsi="Times New Roman"/>
          <w:color w:val="000000"/>
        </w:rPr>
        <w:t xml:space="preserve">ал. 7 </w:t>
      </w:r>
      <w:r w:rsidR="003D512E">
        <w:rPr>
          <w:rFonts w:ascii="Times New Roman" w:hAnsi="Times New Roman"/>
          <w:color w:val="000000"/>
          <w:lang w:val="bg-BG"/>
        </w:rPr>
        <w:t xml:space="preserve">от ППЗОП </w:t>
      </w:r>
      <w:r w:rsidR="003D512E" w:rsidRPr="002A39C7">
        <w:rPr>
          <w:rFonts w:ascii="Times New Roman" w:hAnsi="Times New Roman"/>
          <w:color w:val="000000"/>
        </w:rPr>
        <w:t xml:space="preserve">и </w:t>
      </w:r>
      <w:r w:rsidR="003D512E">
        <w:rPr>
          <w:rFonts w:ascii="Times New Roman" w:hAnsi="Times New Roman"/>
          <w:color w:val="000000"/>
          <w:lang w:val="bg-BG"/>
        </w:rPr>
        <w:t xml:space="preserve">го </w:t>
      </w:r>
      <w:r w:rsidR="003D512E" w:rsidRPr="002A39C7">
        <w:rPr>
          <w:rFonts w:ascii="Times New Roman" w:hAnsi="Times New Roman"/>
          <w:color w:val="000000"/>
        </w:rPr>
        <w:t>изпраща протокола на всички участници в деня на публикуването му в профила на купувача.</w:t>
      </w:r>
    </w:p>
    <w:p w:rsidR="00493239" w:rsidRDefault="00307130" w:rsidP="004A6E3A">
      <w:pPr>
        <w:tabs>
          <w:tab w:val="left" w:pos="709"/>
        </w:tabs>
        <w:spacing w:before="60" w:line="276" w:lineRule="auto"/>
        <w:jc w:val="both"/>
        <w:rPr>
          <w:rFonts w:ascii="Times New Roman" w:hAnsi="Times New Roman"/>
          <w:u w:val="single"/>
          <w:lang w:val="bg-BG"/>
        </w:rPr>
      </w:pPr>
      <w:r>
        <w:rPr>
          <w:rFonts w:ascii="Times New Roman" w:hAnsi="Times New Roman"/>
          <w:lang w:val="bg-BG"/>
        </w:rPr>
        <w:tab/>
      </w:r>
      <w:r w:rsidR="003D512E" w:rsidRPr="002A39C7">
        <w:rPr>
          <w:rFonts w:ascii="Times New Roman" w:hAnsi="Times New Roman"/>
          <w:color w:val="000000"/>
        </w:rPr>
        <w:t xml:space="preserve">В срок до 5 работни дни от получаването на протокола </w:t>
      </w:r>
      <w:r>
        <w:rPr>
          <w:rFonts w:ascii="Times New Roman" w:hAnsi="Times New Roman"/>
          <w:color w:val="000000"/>
          <w:lang w:val="bg-BG"/>
        </w:rPr>
        <w:t>на комисията</w:t>
      </w:r>
      <w:r>
        <w:rPr>
          <w:rFonts w:ascii="Times New Roman" w:hAnsi="Times New Roman"/>
          <w:color w:val="000000"/>
        </w:rPr>
        <w:t xml:space="preserve"> участник, по отношение на кой</w:t>
      </w:r>
      <w:r w:rsidR="003D512E" w:rsidRPr="002A39C7">
        <w:rPr>
          <w:rFonts w:ascii="Times New Roman" w:hAnsi="Times New Roman"/>
          <w:color w:val="000000"/>
        </w:rPr>
        <w:t>то е констатирано несъответствие или липса на информация, мо</w:t>
      </w:r>
      <w:r>
        <w:rPr>
          <w:rFonts w:ascii="Times New Roman" w:hAnsi="Times New Roman"/>
          <w:color w:val="000000"/>
          <w:lang w:val="bg-BG"/>
        </w:rPr>
        <w:t>же</w:t>
      </w:r>
      <w:r>
        <w:rPr>
          <w:rFonts w:ascii="Times New Roman" w:hAnsi="Times New Roman"/>
          <w:color w:val="000000"/>
        </w:rPr>
        <w:t xml:space="preserve"> да представи</w:t>
      </w:r>
      <w:r w:rsidR="003D512E" w:rsidRPr="002A39C7">
        <w:rPr>
          <w:rFonts w:ascii="Times New Roman" w:hAnsi="Times New Roman"/>
          <w:color w:val="000000"/>
        </w:rPr>
        <w:t xml:space="preserve"> на комисията </w:t>
      </w:r>
      <w:r>
        <w:rPr>
          <w:rFonts w:ascii="Times New Roman" w:hAnsi="Times New Roman"/>
          <w:color w:val="000000"/>
          <w:lang w:val="bg-BG"/>
        </w:rPr>
        <w:t xml:space="preserve">един или повече </w:t>
      </w:r>
      <w:r w:rsidR="003D512E" w:rsidRPr="002A39C7">
        <w:rPr>
          <w:rFonts w:ascii="Times New Roman" w:hAnsi="Times New Roman"/>
          <w:color w:val="000000"/>
        </w:rPr>
        <w:t>нов</w:t>
      </w:r>
      <w:r>
        <w:rPr>
          <w:rFonts w:ascii="Times New Roman" w:hAnsi="Times New Roman"/>
          <w:color w:val="000000"/>
          <w:lang w:val="bg-BG"/>
        </w:rPr>
        <w:t>и</w:t>
      </w:r>
      <w:r w:rsidR="003D512E" w:rsidRPr="002A39C7">
        <w:rPr>
          <w:rFonts w:ascii="Times New Roman" w:hAnsi="Times New Roman"/>
          <w:color w:val="000000"/>
        </w:rPr>
        <w:t xml:space="preserve"> </w:t>
      </w:r>
      <w:r>
        <w:rPr>
          <w:rFonts w:ascii="Times New Roman" w:hAnsi="Times New Roman"/>
          <w:color w:val="000000"/>
        </w:rPr>
        <w:t>и/или друг</w:t>
      </w:r>
      <w:r>
        <w:rPr>
          <w:rFonts w:ascii="Times New Roman" w:hAnsi="Times New Roman"/>
          <w:color w:val="000000"/>
          <w:lang w:val="bg-BG"/>
        </w:rPr>
        <w:t>и</w:t>
      </w:r>
      <w:r w:rsidR="003D512E" w:rsidRPr="002A39C7">
        <w:rPr>
          <w:rFonts w:ascii="Times New Roman" w:hAnsi="Times New Roman"/>
          <w:color w:val="000000"/>
        </w:rPr>
        <w:t xml:space="preserve"> документи, които съдържат променена и/или допълнена инф</w:t>
      </w:r>
      <w:r>
        <w:rPr>
          <w:rFonts w:ascii="Times New Roman" w:hAnsi="Times New Roman"/>
          <w:color w:val="000000"/>
        </w:rPr>
        <w:t xml:space="preserve">ормация, вкл. Относно </w:t>
      </w:r>
      <w:r w:rsidR="003D512E" w:rsidRPr="002A39C7">
        <w:rPr>
          <w:rFonts w:ascii="Times New Roman" w:hAnsi="Times New Roman"/>
          <w:color w:val="000000"/>
        </w:rPr>
        <w:t>факти и обстоятелства, които са настъпили след крайния срок за получаване на оферти</w:t>
      </w:r>
      <w:r>
        <w:rPr>
          <w:rFonts w:ascii="Times New Roman" w:hAnsi="Times New Roman"/>
          <w:color w:val="000000"/>
          <w:lang w:val="bg-BG"/>
        </w:rPr>
        <w:t>те</w:t>
      </w:r>
      <w:r w:rsidR="003D512E" w:rsidRPr="002A39C7">
        <w:rPr>
          <w:rFonts w:ascii="Times New Roman" w:hAnsi="Times New Roman"/>
          <w:color w:val="000000"/>
        </w:rPr>
        <w:t>.</w:t>
      </w:r>
      <w:r>
        <w:rPr>
          <w:rFonts w:ascii="Times New Roman" w:hAnsi="Times New Roman"/>
          <w:lang w:val="bg-BG"/>
        </w:rPr>
        <w:t xml:space="preserve"> </w:t>
      </w:r>
      <w:r>
        <w:rPr>
          <w:rFonts w:ascii="Times New Roman" w:hAnsi="Times New Roman"/>
          <w:color w:val="000000"/>
          <w:lang w:val="bg-BG"/>
        </w:rPr>
        <w:t>Същата в</w:t>
      </w:r>
      <w:r>
        <w:rPr>
          <w:rFonts w:ascii="Times New Roman" w:hAnsi="Times New Roman"/>
          <w:color w:val="000000"/>
        </w:rPr>
        <w:t xml:space="preserve">ъзможност </w:t>
      </w:r>
      <w:r w:rsidR="003D512E" w:rsidRPr="002A39C7">
        <w:rPr>
          <w:rFonts w:ascii="Times New Roman" w:hAnsi="Times New Roman"/>
          <w:color w:val="000000"/>
        </w:rPr>
        <w:t>се прилага и за подизпълнителите и</w:t>
      </w:r>
      <w:r w:rsidR="00493239">
        <w:rPr>
          <w:rFonts w:ascii="Times New Roman" w:hAnsi="Times New Roman"/>
          <w:color w:val="000000"/>
          <w:lang w:val="bg-BG"/>
        </w:rPr>
        <w:t>/или</w:t>
      </w:r>
      <w:r w:rsidR="003D512E" w:rsidRPr="002A39C7">
        <w:rPr>
          <w:rFonts w:ascii="Times New Roman" w:hAnsi="Times New Roman"/>
          <w:color w:val="000000"/>
        </w:rPr>
        <w:t xml:space="preserve"> третите лица, посочени от участника</w:t>
      </w:r>
      <w:r w:rsidR="00493239">
        <w:rPr>
          <w:rFonts w:ascii="Times New Roman" w:hAnsi="Times New Roman"/>
          <w:color w:val="000000"/>
          <w:lang w:val="bg-BG"/>
        </w:rPr>
        <w:t>, когато има такива</w:t>
      </w:r>
      <w:r w:rsidR="003D512E" w:rsidRPr="002A39C7">
        <w:rPr>
          <w:rFonts w:ascii="Times New Roman" w:hAnsi="Times New Roman"/>
          <w:color w:val="000000"/>
        </w:rPr>
        <w:t xml:space="preserve">. </w:t>
      </w:r>
      <w:r w:rsidR="00493239">
        <w:rPr>
          <w:rFonts w:ascii="Times New Roman" w:hAnsi="Times New Roman"/>
          <w:color w:val="000000"/>
          <w:lang w:val="bg-BG"/>
        </w:rPr>
        <w:t>У</w:t>
      </w:r>
      <w:r w:rsidR="00493239">
        <w:rPr>
          <w:rFonts w:ascii="Times New Roman" w:hAnsi="Times New Roman"/>
          <w:color w:val="000000"/>
        </w:rPr>
        <w:t>частник</w:t>
      </w:r>
      <w:r w:rsidR="003D512E" w:rsidRPr="002A39C7">
        <w:rPr>
          <w:rFonts w:ascii="Times New Roman" w:hAnsi="Times New Roman"/>
          <w:color w:val="000000"/>
        </w:rPr>
        <w:t xml:space="preserve"> може да замени подизпълнител или трето лице, когато е установено, че </w:t>
      </w:r>
      <w:r w:rsidR="00493239">
        <w:rPr>
          <w:rFonts w:ascii="Times New Roman" w:hAnsi="Times New Roman"/>
          <w:color w:val="000000"/>
          <w:lang w:val="bg-BG"/>
        </w:rPr>
        <w:t xml:space="preserve">същото </w:t>
      </w:r>
      <w:r w:rsidR="003D512E" w:rsidRPr="002A39C7">
        <w:rPr>
          <w:rFonts w:ascii="Times New Roman" w:hAnsi="Times New Roman"/>
          <w:color w:val="000000"/>
        </w:rPr>
        <w:t xml:space="preserve"> не отговарят на условията на възложителя, </w:t>
      </w:r>
      <w:r w:rsidR="00493239" w:rsidRPr="00493239">
        <w:rPr>
          <w:rFonts w:ascii="Times New Roman" w:hAnsi="Times New Roman"/>
          <w:color w:val="000000"/>
          <w:u w:val="single"/>
          <w:lang w:val="bg-BG"/>
        </w:rPr>
        <w:t>при условие, че</w:t>
      </w:r>
      <w:r w:rsidR="003D512E" w:rsidRPr="00493239">
        <w:rPr>
          <w:rFonts w:ascii="Times New Roman" w:hAnsi="Times New Roman"/>
          <w:color w:val="000000"/>
          <w:u w:val="single"/>
        </w:rPr>
        <w:t xml:space="preserve"> това не води до промяна на техническото предложение.</w:t>
      </w:r>
    </w:p>
    <w:p w:rsidR="00493239" w:rsidRPr="00816E31" w:rsidRDefault="00493239" w:rsidP="004A6E3A">
      <w:pPr>
        <w:tabs>
          <w:tab w:val="left" w:pos="709"/>
        </w:tabs>
        <w:spacing w:before="60" w:line="276" w:lineRule="auto"/>
        <w:jc w:val="both"/>
        <w:rPr>
          <w:rFonts w:ascii="Times New Roman" w:hAnsi="Times New Roman"/>
          <w:color w:val="000000"/>
          <w:lang w:val="bg-BG"/>
        </w:rPr>
      </w:pPr>
      <w:r w:rsidRPr="00493239">
        <w:rPr>
          <w:rFonts w:ascii="Times New Roman" w:hAnsi="Times New Roman"/>
          <w:lang w:val="bg-BG"/>
        </w:rPr>
        <w:tab/>
      </w:r>
      <w:r w:rsidR="003D512E" w:rsidRPr="002A39C7">
        <w:rPr>
          <w:rFonts w:ascii="Times New Roman" w:hAnsi="Times New Roman"/>
          <w:color w:val="000000"/>
        </w:rPr>
        <w:t xml:space="preserve">След изтичането на срока </w:t>
      </w:r>
      <w:r>
        <w:rPr>
          <w:rFonts w:ascii="Times New Roman" w:hAnsi="Times New Roman"/>
          <w:color w:val="000000"/>
          <w:lang w:val="bg-BG"/>
        </w:rPr>
        <w:t>за изправяне на нередовности</w:t>
      </w:r>
      <w:r w:rsidR="003D512E" w:rsidRPr="002A39C7">
        <w:rPr>
          <w:rFonts w:ascii="Times New Roman" w:hAnsi="Times New Roman"/>
          <w:color w:val="000000"/>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r>
        <w:rPr>
          <w:rFonts w:ascii="Times New Roman" w:hAnsi="Times New Roman"/>
          <w:color w:val="000000"/>
          <w:lang w:val="bg-BG"/>
        </w:rPr>
        <w:t xml:space="preserve">, след което проверява изпълнението на </w:t>
      </w:r>
      <w:r w:rsidR="00816E31">
        <w:rPr>
          <w:rFonts w:ascii="Times New Roman" w:hAnsi="Times New Roman"/>
          <w:color w:val="000000"/>
          <w:lang w:val="bg-BG"/>
        </w:rPr>
        <w:t xml:space="preserve">условията и изискванията, посочени в техническите спецификации </w:t>
      </w:r>
      <w:r>
        <w:rPr>
          <w:rFonts w:ascii="Times New Roman" w:hAnsi="Times New Roman"/>
          <w:color w:val="000000"/>
          <w:lang w:val="bg-BG"/>
        </w:rPr>
        <w:t>в техническите предложения на участниците</w:t>
      </w:r>
      <w:r w:rsidR="003D512E" w:rsidRPr="002A39C7">
        <w:rPr>
          <w:rFonts w:ascii="Times New Roman" w:hAnsi="Times New Roman"/>
          <w:color w:val="000000"/>
        </w:rPr>
        <w:t xml:space="preserve">. </w:t>
      </w:r>
      <w:r w:rsidR="00816E31">
        <w:rPr>
          <w:rFonts w:ascii="Times New Roman" w:hAnsi="Times New Roman"/>
          <w:color w:val="000000"/>
          <w:lang w:val="bg-BG"/>
        </w:rPr>
        <w:t>Участници, които не са представили технически предложения, които отговарят на изискванията, се отстраняват от участие и не участват в класирането.</w:t>
      </w:r>
    </w:p>
    <w:p w:rsidR="00B70467" w:rsidRDefault="00B301BF" w:rsidP="004A6E3A">
      <w:pPr>
        <w:tabs>
          <w:tab w:val="left" w:pos="709"/>
        </w:tabs>
        <w:spacing w:before="120" w:line="276" w:lineRule="auto"/>
        <w:jc w:val="both"/>
        <w:rPr>
          <w:rFonts w:ascii="Times New Roman" w:hAnsi="Times New Roman"/>
          <w:color w:val="000000"/>
          <w:lang w:val="bg-BG"/>
        </w:rPr>
      </w:pPr>
      <w:r>
        <w:rPr>
          <w:rFonts w:ascii="Times New Roman" w:hAnsi="Times New Roman"/>
          <w:color w:val="000000"/>
          <w:lang w:val="bg-BG"/>
        </w:rPr>
        <w:tab/>
        <w:t>Комисията</w:t>
      </w:r>
      <w:r w:rsidR="00D019DC">
        <w:rPr>
          <w:rFonts w:ascii="Times New Roman" w:hAnsi="Times New Roman"/>
          <w:color w:val="000000"/>
          <w:lang w:val="bg-BG"/>
        </w:rPr>
        <w:t xml:space="preserve"> </w:t>
      </w:r>
      <w:r w:rsidR="00A322DD" w:rsidRPr="00510C24">
        <w:rPr>
          <w:rFonts w:ascii="Times New Roman" w:hAnsi="Times New Roman"/>
          <w:color w:val="000000"/>
        </w:rPr>
        <w:t>класира</w:t>
      </w:r>
      <w:r w:rsidR="002B2848" w:rsidRPr="00510C24">
        <w:rPr>
          <w:rFonts w:ascii="Times New Roman" w:hAnsi="Times New Roman"/>
          <w:color w:val="000000"/>
        </w:rPr>
        <w:t xml:space="preserve"> участниците</w:t>
      </w:r>
      <w:r>
        <w:rPr>
          <w:rFonts w:ascii="Times New Roman" w:hAnsi="Times New Roman"/>
          <w:color w:val="000000"/>
          <w:lang w:val="bg-BG"/>
        </w:rPr>
        <w:t xml:space="preserve"> по критерия „най-ниска цена“</w:t>
      </w:r>
      <w:r w:rsidR="003B7112" w:rsidRPr="00510C24">
        <w:rPr>
          <w:rFonts w:ascii="Times New Roman" w:hAnsi="Times New Roman"/>
          <w:color w:val="000000"/>
          <w:lang w:val="bg-BG"/>
        </w:rPr>
        <w:t xml:space="preserve">, като ги подрежда по </w:t>
      </w:r>
      <w:r w:rsidR="001E042B" w:rsidRPr="00510C24">
        <w:rPr>
          <w:rFonts w:ascii="Times New Roman" w:hAnsi="Times New Roman"/>
          <w:color w:val="000000"/>
          <w:lang w:val="bg-BG"/>
        </w:rPr>
        <w:t>предложената цена за изпълнение</w:t>
      </w:r>
      <w:r w:rsidR="002B2848" w:rsidRPr="00510C24">
        <w:rPr>
          <w:rFonts w:ascii="Times New Roman" w:hAnsi="Times New Roman"/>
          <w:color w:val="000000"/>
        </w:rPr>
        <w:t xml:space="preserve">. </w:t>
      </w:r>
      <w:r w:rsidR="001E042B" w:rsidRPr="00510C24">
        <w:rPr>
          <w:rFonts w:ascii="Times New Roman" w:hAnsi="Times New Roman"/>
          <w:color w:val="000000"/>
          <w:lang w:val="bg-BG"/>
        </w:rPr>
        <w:t>На първо място се класира участникът, предложил най-ниска цена</w:t>
      </w:r>
      <w:r>
        <w:rPr>
          <w:rFonts w:ascii="Times New Roman" w:hAnsi="Times New Roman"/>
          <w:color w:val="000000"/>
          <w:lang w:val="bg-BG"/>
        </w:rPr>
        <w:t>, следван от останалите участници, подредени във възходящ ред на предложените цени за изпълнение</w:t>
      </w:r>
      <w:r w:rsidR="001E042B" w:rsidRPr="00510C24">
        <w:rPr>
          <w:rFonts w:ascii="Times New Roman" w:hAnsi="Times New Roman"/>
          <w:color w:val="000000"/>
          <w:lang w:val="bg-BG"/>
        </w:rPr>
        <w:t>. При оферти с две или повече еднакви най-ниски цени се провежда жребий за определянето на изпълнител.</w:t>
      </w:r>
    </w:p>
    <w:p w:rsidR="00513632" w:rsidRDefault="00B70467" w:rsidP="00513632">
      <w:pPr>
        <w:tabs>
          <w:tab w:val="left" w:pos="709"/>
        </w:tabs>
        <w:spacing w:before="120" w:line="276" w:lineRule="auto"/>
        <w:jc w:val="both"/>
        <w:rPr>
          <w:rFonts w:ascii="Times New Roman" w:hAnsi="Times New Roman"/>
          <w:color w:val="000000"/>
          <w:lang w:val="bg-BG"/>
        </w:rPr>
      </w:pPr>
      <w:r>
        <w:rPr>
          <w:rFonts w:ascii="Times New Roman" w:hAnsi="Times New Roman"/>
          <w:color w:val="000000"/>
          <w:lang w:val="bg-BG"/>
        </w:rPr>
        <w:tab/>
      </w:r>
      <w:r w:rsidR="00A322DD" w:rsidRPr="00510C24">
        <w:rPr>
          <w:rFonts w:ascii="Times New Roman" w:hAnsi="Times New Roman"/>
          <w:color w:val="000000"/>
          <w:lang w:val="bg-BG"/>
        </w:rPr>
        <w:t xml:space="preserve">Своята работа комисията отразява в протокол, който </w:t>
      </w:r>
      <w:r w:rsidR="008B13B9" w:rsidRPr="00510C24">
        <w:rPr>
          <w:rFonts w:ascii="Times New Roman" w:hAnsi="Times New Roman"/>
          <w:color w:val="000000"/>
          <w:lang w:val="bg-BG"/>
        </w:rPr>
        <w:t xml:space="preserve">се </w:t>
      </w:r>
      <w:r w:rsidR="00A322DD" w:rsidRPr="00510C24">
        <w:rPr>
          <w:rFonts w:ascii="Times New Roman" w:hAnsi="Times New Roman"/>
          <w:color w:val="000000"/>
        </w:rPr>
        <w:t xml:space="preserve">съставя </w:t>
      </w:r>
      <w:r w:rsidR="008B13B9" w:rsidRPr="00510C24">
        <w:rPr>
          <w:rFonts w:ascii="Times New Roman" w:hAnsi="Times New Roman"/>
          <w:color w:val="000000"/>
          <w:lang w:val="bg-BG"/>
        </w:rPr>
        <w:t xml:space="preserve">и подписва от </w:t>
      </w:r>
      <w:r w:rsidR="002A0DAC" w:rsidRPr="00510C24">
        <w:rPr>
          <w:rFonts w:ascii="Times New Roman" w:hAnsi="Times New Roman"/>
          <w:color w:val="000000"/>
          <w:lang w:val="bg-BG"/>
        </w:rPr>
        <w:t>нейните членове</w:t>
      </w:r>
      <w:r w:rsidR="008B13B9" w:rsidRPr="00510C24">
        <w:rPr>
          <w:rFonts w:ascii="Times New Roman" w:hAnsi="Times New Roman"/>
          <w:color w:val="000000"/>
          <w:lang w:val="bg-BG"/>
        </w:rPr>
        <w:t xml:space="preserve">. </w:t>
      </w:r>
      <w:r w:rsidR="002B2848" w:rsidRPr="00510C24">
        <w:rPr>
          <w:rFonts w:ascii="Times New Roman" w:hAnsi="Times New Roman"/>
          <w:color w:val="000000"/>
        </w:rPr>
        <w:t xml:space="preserve">Протоколът се представя на възложителя за утвърждаване, след което в един и същ ден се изпраща на участниците и се публикува в профила на купувача. </w:t>
      </w:r>
    </w:p>
    <w:p w:rsidR="002A0DAC" w:rsidRPr="00513632" w:rsidRDefault="00513632" w:rsidP="00513632">
      <w:pPr>
        <w:tabs>
          <w:tab w:val="left" w:pos="709"/>
        </w:tabs>
        <w:spacing w:before="120" w:line="276" w:lineRule="auto"/>
        <w:jc w:val="both"/>
        <w:rPr>
          <w:rFonts w:ascii="Times New Roman" w:hAnsi="Times New Roman"/>
          <w:color w:val="000000"/>
          <w:lang w:val="bg-BG"/>
        </w:rPr>
      </w:pPr>
      <w:r>
        <w:rPr>
          <w:rFonts w:ascii="Times New Roman" w:hAnsi="Times New Roman"/>
          <w:color w:val="000000"/>
          <w:lang w:val="bg-BG"/>
        </w:rPr>
        <w:tab/>
      </w:r>
      <w:r w:rsidR="002A0DAC" w:rsidRPr="00510C24">
        <w:rPr>
          <w:b/>
          <w:lang w:val="bg-BG"/>
        </w:rPr>
        <w:t>2</w:t>
      </w:r>
      <w:r w:rsidR="002A0DAC" w:rsidRPr="00510C24">
        <w:rPr>
          <w:b/>
        </w:rPr>
        <w:t>. Сключване на договор за изпълнение</w:t>
      </w:r>
    </w:p>
    <w:p w:rsidR="00966859" w:rsidRPr="00510C24" w:rsidRDefault="00966859" w:rsidP="004A6E3A">
      <w:pPr>
        <w:tabs>
          <w:tab w:val="left" w:pos="709"/>
        </w:tabs>
        <w:spacing w:before="120" w:line="276" w:lineRule="auto"/>
        <w:ind w:firstLine="567"/>
        <w:jc w:val="both"/>
        <w:rPr>
          <w:rFonts w:ascii="Times New Roman" w:hAnsi="Times New Roman"/>
          <w:bCs/>
          <w:lang w:val="ru-RU"/>
        </w:rPr>
      </w:pPr>
      <w:r w:rsidRPr="00510C24">
        <w:rPr>
          <w:rFonts w:ascii="Times New Roman" w:hAnsi="Times New Roman"/>
          <w:b/>
          <w:bCs/>
          <w:color w:val="000000"/>
          <w:lang w:val="bg-BG"/>
        </w:rPr>
        <w:tab/>
      </w:r>
      <w:r w:rsidRPr="008371EA">
        <w:rPr>
          <w:rFonts w:ascii="Times New Roman" w:hAnsi="Times New Roman"/>
          <w:bCs/>
          <w:color w:val="000000"/>
          <w:lang w:val="bg-BG"/>
        </w:rPr>
        <w:t>Д</w:t>
      </w:r>
      <w:r w:rsidRPr="00510C24">
        <w:rPr>
          <w:rFonts w:ascii="Times New Roman" w:hAnsi="Times New Roman"/>
          <w:bCs/>
          <w:lang w:val="ru-RU"/>
        </w:rPr>
        <w:t>оговорът за обществена поръчка е писмен, като се сключва от възложителя с определения изпълнител в 30-дневен срок от датата на определяне на изпълнителя и при условие, че определеният изпълнител представи необходимите документи.</w:t>
      </w:r>
    </w:p>
    <w:p w:rsidR="002A0DAC" w:rsidRPr="00510C24" w:rsidRDefault="00966859" w:rsidP="004A6E3A">
      <w:pPr>
        <w:spacing w:line="276" w:lineRule="auto"/>
        <w:ind w:right="37" w:firstLine="709"/>
        <w:jc w:val="both"/>
        <w:rPr>
          <w:lang w:val="ru-RU"/>
        </w:rPr>
      </w:pPr>
      <w:r w:rsidRPr="00510C24">
        <w:rPr>
          <w:lang w:val="ru-RU"/>
        </w:rPr>
        <w:t xml:space="preserve">Договорът </w:t>
      </w:r>
      <w:r w:rsidRPr="00510C24">
        <w:rPr>
          <w:lang w:val="bg-BG"/>
        </w:rPr>
        <w:t>се подписва</w:t>
      </w:r>
      <w:r w:rsidR="002A0DAC" w:rsidRPr="00510C24">
        <w:rPr>
          <w:spacing w:val="3"/>
          <w:lang w:val="bg-BG"/>
        </w:rPr>
        <w:t xml:space="preserve"> съобразно проекта на договор в </w:t>
      </w:r>
      <w:r w:rsidR="00E75081" w:rsidRPr="00E75081">
        <w:rPr>
          <w:b/>
          <w:i/>
          <w:spacing w:val="3"/>
          <w:lang w:val="bg-BG"/>
        </w:rPr>
        <w:t>Приложение № 17</w:t>
      </w:r>
      <w:r w:rsidR="002A0DAC" w:rsidRPr="00510C24">
        <w:rPr>
          <w:i/>
          <w:spacing w:val="3"/>
          <w:lang w:val="bg-BG"/>
        </w:rPr>
        <w:t>,</w:t>
      </w:r>
      <w:r w:rsidR="002A0DAC" w:rsidRPr="00510C24">
        <w:rPr>
          <w:lang w:val="bg-BG"/>
        </w:rPr>
        <w:t xml:space="preserve"> </w:t>
      </w:r>
      <w:r w:rsidRPr="00510C24">
        <w:rPr>
          <w:lang w:val="bg-BG"/>
        </w:rPr>
        <w:t xml:space="preserve">в който е посочена предложената от </w:t>
      </w:r>
      <w:r w:rsidR="002A0DAC" w:rsidRPr="00510C24">
        <w:rPr>
          <w:lang w:val="bg-BG"/>
        </w:rPr>
        <w:t>класираният на първо място участник</w:t>
      </w:r>
      <w:r w:rsidR="002A0DAC" w:rsidRPr="00510C24">
        <w:rPr>
          <w:lang w:val="ru-RU"/>
        </w:rPr>
        <w:t xml:space="preserve"> </w:t>
      </w:r>
      <w:r w:rsidRPr="00510C24">
        <w:rPr>
          <w:lang w:val="ru-RU"/>
        </w:rPr>
        <w:t xml:space="preserve">цена за изпълнение. </w:t>
      </w:r>
    </w:p>
    <w:p w:rsidR="002D2371" w:rsidRPr="00510C24" w:rsidRDefault="002D2371" w:rsidP="004A6E3A">
      <w:pPr>
        <w:spacing w:line="276" w:lineRule="auto"/>
        <w:ind w:right="37" w:firstLine="709"/>
        <w:jc w:val="both"/>
        <w:rPr>
          <w:spacing w:val="3"/>
          <w:lang w:val="bg-BG"/>
        </w:rPr>
      </w:pPr>
      <w:r w:rsidRPr="00510C24">
        <w:rPr>
          <w:lang w:val="ru-RU"/>
        </w:rPr>
        <w:t>За подписването на договора избраният изпълнител представя:</w:t>
      </w:r>
    </w:p>
    <w:p w:rsidR="00966859" w:rsidRPr="00510C24" w:rsidRDefault="002A0DAC" w:rsidP="004A6E3A">
      <w:pPr>
        <w:tabs>
          <w:tab w:val="left" w:pos="709"/>
        </w:tabs>
        <w:spacing w:before="120" w:line="276" w:lineRule="auto"/>
        <w:ind w:firstLine="567"/>
        <w:jc w:val="both"/>
        <w:rPr>
          <w:rFonts w:ascii="Times New Roman" w:hAnsi="Times New Roman"/>
          <w:bCs/>
          <w:lang w:val="ru-RU"/>
        </w:rPr>
      </w:pPr>
      <w:r w:rsidRPr="00510C24">
        <w:rPr>
          <w:bCs/>
          <w:lang w:val="bg-BG"/>
        </w:rPr>
        <w:t xml:space="preserve"> </w:t>
      </w:r>
      <w:r w:rsidR="00966859" w:rsidRPr="00510C24">
        <w:rPr>
          <w:rFonts w:ascii="Times New Roman" w:hAnsi="Times New Roman"/>
          <w:bCs/>
          <w:lang w:val="ru-RU"/>
        </w:rPr>
        <w:t xml:space="preserve">- гаранция за изпълнение на договора в размер на 5 % от стойността на договора, </w:t>
      </w:r>
      <w:r w:rsidR="00966859" w:rsidRPr="00510C24">
        <w:rPr>
          <w:rFonts w:ascii="Times New Roman" w:hAnsi="Times New Roman"/>
          <w:lang w:val="bg-BG"/>
        </w:rPr>
        <w:t>предоставена в една от формите съгласно чл. 111, ал. 5 от ЗОП, избрана от определения изпълнител</w:t>
      </w:r>
      <w:r w:rsidR="00966859" w:rsidRPr="00510C24">
        <w:rPr>
          <w:rFonts w:ascii="Times New Roman" w:hAnsi="Times New Roman"/>
          <w:bCs/>
          <w:lang w:val="ru-RU"/>
        </w:rPr>
        <w:t>.</w:t>
      </w:r>
      <w:r w:rsidR="00966859" w:rsidRPr="00510C24">
        <w:rPr>
          <w:rFonts w:ascii="Times New Roman" w:hAnsi="Times New Roman"/>
          <w:lang w:val="bg-BG"/>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966859" w:rsidRPr="00510C24" w:rsidRDefault="00966859" w:rsidP="004A6E3A">
      <w:pPr>
        <w:tabs>
          <w:tab w:val="left" w:pos="709"/>
        </w:tabs>
        <w:spacing w:before="120" w:line="276" w:lineRule="auto"/>
        <w:ind w:firstLine="709"/>
        <w:jc w:val="both"/>
        <w:rPr>
          <w:rFonts w:ascii="Times New Roman" w:hAnsi="Times New Roman"/>
          <w:bCs/>
          <w:lang w:val="bg-BG"/>
        </w:rPr>
      </w:pPr>
      <w:r w:rsidRPr="00510C24">
        <w:rPr>
          <w:rFonts w:ascii="Times New Roman" w:hAnsi="Times New Roman"/>
          <w:bCs/>
          <w:lang w:val="bg-BG"/>
        </w:rPr>
        <w:lastRenderedPageBreak/>
        <w:t xml:space="preserve">- документите в </w:t>
      </w:r>
      <w:r w:rsidRPr="00510C24">
        <w:rPr>
          <w:rFonts w:ascii="Times New Roman" w:hAnsi="Times New Roman"/>
          <w:lang w:val="bg-BG"/>
        </w:rPr>
        <w:t>изпълнение на задължението по чл. 67, ал. 6 от ЗОП относно липсата на основанията за отстраняване и съответствието с критериите за подбор</w:t>
      </w:r>
      <w:r w:rsidRPr="00510C24">
        <w:rPr>
          <w:rFonts w:ascii="Times New Roman" w:hAnsi="Times New Roman"/>
          <w:bCs/>
          <w:lang w:val="bg-BG"/>
        </w:rPr>
        <w:t>.</w:t>
      </w:r>
    </w:p>
    <w:p w:rsidR="00002951" w:rsidRPr="00002951" w:rsidRDefault="00D0376C" w:rsidP="004A6E3A">
      <w:pPr>
        <w:tabs>
          <w:tab w:val="left" w:pos="709"/>
        </w:tabs>
        <w:spacing w:before="120" w:line="276" w:lineRule="auto"/>
        <w:ind w:firstLine="709"/>
        <w:jc w:val="both"/>
      </w:pPr>
      <w:r w:rsidRPr="00002951">
        <w:rPr>
          <w:lang w:val="bg-BG"/>
        </w:rPr>
        <w:t>Когато определеният изпълнител избере г</w:t>
      </w:r>
      <w:r w:rsidR="002D2371" w:rsidRPr="00002951">
        <w:t>аранция</w:t>
      </w:r>
      <w:r w:rsidR="002D2371" w:rsidRPr="00002951">
        <w:rPr>
          <w:lang w:val="bg-BG"/>
        </w:rPr>
        <w:t>та</w:t>
      </w:r>
      <w:r w:rsidR="002D2371" w:rsidRPr="00002951">
        <w:t xml:space="preserve"> за изпълнение на договора </w:t>
      </w:r>
      <w:r w:rsidRPr="00002951">
        <w:rPr>
          <w:lang w:val="bg-BG"/>
        </w:rPr>
        <w:t xml:space="preserve">да бъде представена под </w:t>
      </w:r>
      <w:r w:rsidR="002D2371" w:rsidRPr="00002951">
        <w:t xml:space="preserve">формата на парична сума, </w:t>
      </w:r>
      <w:r w:rsidRPr="00002951">
        <w:rPr>
          <w:lang w:val="bg-BG"/>
        </w:rPr>
        <w:t xml:space="preserve">същата следва да бъде </w:t>
      </w:r>
      <w:r w:rsidR="002D2371" w:rsidRPr="00002951">
        <w:t xml:space="preserve">внесена по банкова сметка на „Еко медет”ЕООД: </w:t>
      </w:r>
      <w:r w:rsidR="002D2371" w:rsidRPr="00002951">
        <w:rPr>
          <w:b/>
          <w:shd w:val="clear" w:color="auto" w:fill="FFFFFF"/>
        </w:rPr>
        <w:t>IBAN: BG 40 CECB 9790 10 B610 5001, BIC: CECBBGSF, "ЦКБ" АД, клон Пазарджик</w:t>
      </w:r>
      <w:r w:rsidR="00002951" w:rsidRPr="00002951">
        <w:rPr>
          <w:b/>
          <w:shd w:val="clear" w:color="auto" w:fill="FFFFFF"/>
          <w:lang w:val="bg-BG"/>
        </w:rPr>
        <w:t>.</w:t>
      </w:r>
      <w:r w:rsidR="002D2371" w:rsidRPr="00002951">
        <w:t xml:space="preserve"> </w:t>
      </w:r>
    </w:p>
    <w:p w:rsidR="002D2371" w:rsidRPr="003A14DC" w:rsidRDefault="002D2371" w:rsidP="004A6E3A">
      <w:pPr>
        <w:tabs>
          <w:tab w:val="left" w:pos="709"/>
        </w:tabs>
        <w:spacing w:before="120" w:line="276" w:lineRule="auto"/>
        <w:ind w:firstLine="709"/>
        <w:jc w:val="both"/>
        <w:rPr>
          <w:rFonts w:ascii="Times New Roman" w:hAnsi="Times New Roman"/>
          <w:lang w:val="bg-BG"/>
        </w:rPr>
      </w:pPr>
      <w:r w:rsidRPr="003A14DC">
        <w:t>В случай, че се представя банкова гаранция</w:t>
      </w:r>
      <w:r w:rsidRPr="003A14DC">
        <w:rPr>
          <w:lang w:val="bg-BG"/>
        </w:rPr>
        <w:t>,</w:t>
      </w:r>
      <w:r w:rsidRPr="003A14DC">
        <w:t xml:space="preserve"> същата следва да е </w:t>
      </w:r>
      <w:r w:rsidRPr="003A14DC">
        <w:rPr>
          <w:lang w:val="bg-BG"/>
        </w:rPr>
        <w:t xml:space="preserve">в оригинал и </w:t>
      </w:r>
      <w:r w:rsidRPr="003A14DC">
        <w:t xml:space="preserve">със срок на валидност </w:t>
      </w:r>
      <w:r w:rsidR="00002951" w:rsidRPr="003A14DC">
        <w:rPr>
          <w:lang w:val="bg-BG"/>
        </w:rPr>
        <w:t xml:space="preserve">не по-малко от </w:t>
      </w:r>
      <w:r w:rsidR="003A14DC" w:rsidRPr="003A14DC">
        <w:t>2</w:t>
      </w:r>
      <w:r w:rsidRPr="003A14DC">
        <w:t xml:space="preserve"> (</w:t>
      </w:r>
      <w:r w:rsidR="003A14DC" w:rsidRPr="003A14DC">
        <w:rPr>
          <w:lang w:val="bg-BG"/>
        </w:rPr>
        <w:t>два</w:t>
      </w:r>
      <w:r w:rsidRPr="003A14DC">
        <w:t xml:space="preserve">) </w:t>
      </w:r>
      <w:r w:rsidRPr="003A14DC">
        <w:rPr>
          <w:lang w:val="bg-BG"/>
        </w:rPr>
        <w:t>месеца</w:t>
      </w:r>
      <w:r w:rsidRPr="003A14DC">
        <w:t xml:space="preserve"> след изтичане на срока на договора.</w:t>
      </w:r>
      <w:r w:rsidRPr="003A14DC">
        <w:rPr>
          <w:lang w:val="bg-BG"/>
        </w:rPr>
        <w:t xml:space="preserve"> </w:t>
      </w:r>
      <w:r w:rsidRPr="003A14DC">
        <w:t xml:space="preserve">Условията и сроковете за задържане или освобождаване на гаранцията за изпълнение са съгласно чл. </w:t>
      </w:r>
      <w:r w:rsidRPr="003A14DC">
        <w:rPr>
          <w:lang w:val="bg-BG"/>
        </w:rPr>
        <w:t>111</w:t>
      </w:r>
      <w:r w:rsidRPr="003A14DC">
        <w:t xml:space="preserve"> от ЗОП</w:t>
      </w:r>
      <w:r w:rsidRPr="003A14DC">
        <w:rPr>
          <w:lang w:val="bg-BG"/>
        </w:rPr>
        <w:t xml:space="preserve"> и проекта на договор</w:t>
      </w:r>
      <w:r w:rsidRPr="003A14DC">
        <w:t>.</w:t>
      </w:r>
    </w:p>
    <w:p w:rsidR="00513632" w:rsidRDefault="00966859" w:rsidP="00513632">
      <w:pPr>
        <w:tabs>
          <w:tab w:val="left" w:pos="709"/>
        </w:tabs>
        <w:spacing w:before="120" w:line="276" w:lineRule="auto"/>
        <w:ind w:firstLine="709"/>
        <w:jc w:val="both"/>
        <w:rPr>
          <w:rFonts w:ascii="Times New Roman" w:hAnsi="Times New Roman"/>
          <w:color w:val="000000"/>
          <w:lang w:val="bg-BG"/>
        </w:rPr>
      </w:pPr>
      <w:r w:rsidRPr="00510C24">
        <w:rPr>
          <w:rFonts w:ascii="Times New Roman" w:hAnsi="Times New Roman"/>
          <w:bCs/>
          <w:color w:val="000000"/>
          <w:lang w:val="bg-BG"/>
        </w:rPr>
        <w:t>Възложителят може да сключи договор със следващия класиран участник, когато има такъв, ако избраният за изпълнител участник: откаже да сключи договор, не представи някой от посочените документи или не се яви за сключването му в определения от възложителя срок, без да посочи обективни причини.</w:t>
      </w:r>
    </w:p>
    <w:p w:rsidR="00172207" w:rsidRPr="00513632" w:rsidRDefault="00966859" w:rsidP="00513632">
      <w:pPr>
        <w:tabs>
          <w:tab w:val="left" w:pos="709"/>
        </w:tabs>
        <w:spacing w:before="120" w:line="276" w:lineRule="auto"/>
        <w:ind w:firstLine="709"/>
        <w:jc w:val="both"/>
        <w:rPr>
          <w:rFonts w:ascii="Times New Roman" w:hAnsi="Times New Roman"/>
          <w:color w:val="000000"/>
          <w:lang w:val="bg-BG"/>
        </w:rPr>
      </w:pPr>
      <w:r w:rsidRPr="00510C24">
        <w:rPr>
          <w:b/>
          <w:bCs/>
          <w:lang w:val="bg-BG"/>
        </w:rPr>
        <w:t xml:space="preserve">3. </w:t>
      </w:r>
      <w:r w:rsidR="00172207" w:rsidRPr="00510C24">
        <w:rPr>
          <w:b/>
          <w:bCs/>
          <w:lang w:val="bg-BG"/>
        </w:rPr>
        <w:t>Прекратяване възлагането на обществена поръчка</w:t>
      </w:r>
    </w:p>
    <w:p w:rsidR="004A6E3A" w:rsidRPr="00E90469" w:rsidRDefault="00172207" w:rsidP="00E90469">
      <w:pPr>
        <w:tabs>
          <w:tab w:val="left" w:pos="709"/>
        </w:tabs>
        <w:spacing w:before="120" w:line="276" w:lineRule="auto"/>
        <w:ind w:firstLine="709"/>
        <w:jc w:val="both"/>
        <w:rPr>
          <w:rFonts w:ascii="Times New Roman CYR,Times New R" w:eastAsia="Times New Roman CYR,Times New R" w:hAnsi="Times New Roman CYR,Times New R" w:cs="Times New Roman CYR,Times New R"/>
          <w:bCs/>
        </w:rPr>
      </w:pPr>
      <w:r w:rsidRPr="00510C24">
        <w:rPr>
          <w:rFonts w:ascii="Times New Roman CYR,Times New R" w:eastAsia="Times New Roman CYR,Times New R" w:hAnsi="Times New Roman CYR,Times New R" w:cs="Times New Roman CYR,Times New R"/>
          <w:bCs/>
          <w:lang w:val="ru-RU"/>
        </w:rPr>
        <w:t xml:space="preserve">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w:t>
      </w:r>
      <w:r w:rsidR="00D80703" w:rsidRPr="00510C24">
        <w:rPr>
          <w:rFonts w:ascii="Times New Roman CYR,Times New R" w:eastAsia="Times New Roman CYR,Times New R" w:hAnsi="Times New Roman CYR,Times New R" w:cs="Times New Roman CYR,Times New R"/>
          <w:bCs/>
          <w:lang w:val="ru-RU"/>
        </w:rPr>
        <w:t>ще посочи</w:t>
      </w:r>
      <w:r w:rsidRPr="00510C24">
        <w:rPr>
          <w:rFonts w:ascii="Times New Roman CYR,Times New R" w:eastAsia="Times New Roman CYR,Times New R" w:hAnsi="Times New Roman CYR,Times New R" w:cs="Times New Roman CYR,Times New R"/>
          <w:bCs/>
          <w:lang w:val="ru-RU"/>
        </w:rPr>
        <w:t xml:space="preserve"> мотивите за прекратяването.</w:t>
      </w:r>
    </w:p>
    <w:p w:rsidR="00DF2DC0" w:rsidRPr="00513632" w:rsidRDefault="00DF2DC0" w:rsidP="00DF2DC0">
      <w:pPr>
        <w:pStyle w:val="ListParagraph"/>
        <w:numPr>
          <w:ilvl w:val="0"/>
          <w:numId w:val="2"/>
        </w:numPr>
        <w:tabs>
          <w:tab w:val="left" w:pos="709"/>
        </w:tabs>
        <w:spacing w:before="120" w:line="276" w:lineRule="auto"/>
        <w:jc w:val="both"/>
        <w:rPr>
          <w:rFonts w:ascii="Times New Roman CYR,Times New R" w:eastAsia="Times New Roman CYR,Times New R" w:hAnsi="Times New Roman CYR,Times New R" w:cs="Times New Roman CYR,Times New R"/>
          <w:b/>
          <w:bCs/>
          <w:lang w:val="bg-BG"/>
        </w:rPr>
      </w:pPr>
      <w:r w:rsidRPr="00513632">
        <w:rPr>
          <w:rFonts w:ascii="Times New Roman CYR,Times New R" w:eastAsia="Times New Roman CYR,Times New R" w:hAnsi="Times New Roman CYR,Times New R" w:cs="Times New Roman CYR,Times New R"/>
          <w:b/>
          <w:bCs/>
          <w:lang w:val="bg-BG"/>
        </w:rPr>
        <w:t>ПРИЛОЖЕНИЯ</w:t>
      </w:r>
    </w:p>
    <w:p w:rsidR="00DF2DC0" w:rsidRDefault="00DF2DC0"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 xml:space="preserve">Приложение Обр. № 1 – </w:t>
      </w:r>
      <w:r w:rsidR="006A4953">
        <w:rPr>
          <w:rFonts w:ascii="Times New Roman CYR,Times New R" w:eastAsia="Times New Roman CYR,Times New R" w:hAnsi="Times New Roman CYR,Times New R" w:cs="Times New Roman CYR,Times New R"/>
          <w:bCs/>
          <w:lang w:val="bg-BG"/>
        </w:rPr>
        <w:t>Оферта</w:t>
      </w:r>
    </w:p>
    <w:p w:rsidR="00DF2DC0" w:rsidRDefault="00DF2DC0"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 xml:space="preserve">Приложение Обр. № 2 </w:t>
      </w:r>
      <w:r w:rsidR="006A4953">
        <w:rPr>
          <w:rFonts w:ascii="Times New Roman CYR,Times New R" w:eastAsia="Times New Roman CYR,Times New R" w:hAnsi="Times New Roman CYR,Times New R" w:cs="Times New Roman CYR,Times New R"/>
          <w:bCs/>
          <w:lang w:val="bg-BG"/>
        </w:rPr>
        <w:t>–</w:t>
      </w:r>
      <w:r w:rsidRPr="00DF2DC0">
        <w:rPr>
          <w:rFonts w:ascii="Times New Roman CYR,Times New R" w:eastAsia="Times New Roman CYR,Times New R" w:hAnsi="Times New Roman CYR,Times New R" w:cs="Times New Roman CYR,Times New R"/>
          <w:bCs/>
          <w:lang w:val="bg-BG"/>
        </w:rPr>
        <w:t xml:space="preserve"> </w:t>
      </w:r>
      <w:r w:rsidR="006A4953">
        <w:rPr>
          <w:rFonts w:ascii="Times New Roman CYR,Times New R" w:eastAsia="Times New Roman CYR,Times New R" w:hAnsi="Times New Roman CYR,Times New R" w:cs="Times New Roman CYR,Times New R"/>
          <w:bCs/>
          <w:lang w:val="bg-BG"/>
        </w:rPr>
        <w:t>Списък на документите към офертата</w:t>
      </w:r>
    </w:p>
    <w:p w:rsidR="00DF2DC0" w:rsidRDefault="00DF2DC0"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Приложение Обр. № 3 –</w:t>
      </w:r>
      <w:r w:rsidR="006A4953">
        <w:rPr>
          <w:rFonts w:ascii="Times New Roman CYR,Times New R" w:eastAsia="Times New Roman CYR,Times New R" w:hAnsi="Times New Roman CYR,Times New R" w:cs="Times New Roman CYR,Times New R"/>
          <w:bCs/>
          <w:lang w:val="bg-BG"/>
        </w:rPr>
        <w:t xml:space="preserve"> Декларация за свързани лица</w:t>
      </w:r>
    </w:p>
    <w:p w:rsidR="00A66879" w:rsidRDefault="00DF2DC0"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Приложение Обр. № 4</w:t>
      </w:r>
      <w:r w:rsidRPr="00DF2DC0">
        <w:rPr>
          <w:rFonts w:ascii="Times New Roman CYR,Times New R" w:eastAsia="Times New Roman CYR,Times New R" w:hAnsi="Times New Roman CYR,Times New R" w:cs="Times New Roman CYR,Times New R"/>
          <w:bCs/>
          <w:lang w:val="bg-BG"/>
        </w:rPr>
        <w:t xml:space="preserve"> </w:t>
      </w:r>
      <w:r w:rsidR="006A4953">
        <w:rPr>
          <w:rFonts w:ascii="Times New Roman CYR,Times New R" w:eastAsia="Times New Roman CYR,Times New R" w:hAnsi="Times New Roman CYR,Times New R" w:cs="Times New Roman CYR,Times New R"/>
          <w:bCs/>
          <w:lang w:val="bg-BG"/>
        </w:rPr>
        <w:t xml:space="preserve">– </w:t>
      </w:r>
      <w:r w:rsidR="00A66879">
        <w:rPr>
          <w:rFonts w:ascii="Times New Roman CYR,Times New R" w:eastAsia="Times New Roman CYR,Times New R" w:hAnsi="Times New Roman CYR,Times New R" w:cs="Times New Roman CYR,Times New R"/>
          <w:bCs/>
          <w:lang w:val="bg-BG"/>
        </w:rPr>
        <w:t>Декларация по ЗИФОДРЮПДРКТЛТДС</w:t>
      </w:r>
    </w:p>
    <w:p w:rsidR="00DF2DC0" w:rsidRDefault="00A66879"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Приложение Обр. № 5</w:t>
      </w:r>
      <w:r w:rsidRPr="00DF2DC0">
        <w:rPr>
          <w:rFonts w:ascii="Times New Roman CYR,Times New R" w:eastAsia="Times New Roman CYR,Times New R" w:hAnsi="Times New Roman CYR,Times New R" w:cs="Times New Roman CYR,Times New R"/>
          <w:bCs/>
          <w:lang w:val="bg-BG"/>
        </w:rPr>
        <w:t xml:space="preserve"> </w:t>
      </w:r>
      <w:r>
        <w:rPr>
          <w:rFonts w:ascii="Times New Roman CYR,Times New R" w:eastAsia="Times New Roman CYR,Times New R" w:hAnsi="Times New Roman CYR,Times New R" w:cs="Times New Roman CYR,Times New R"/>
          <w:bCs/>
          <w:lang w:val="bg-BG"/>
        </w:rPr>
        <w:t xml:space="preserve">- </w:t>
      </w:r>
      <w:r w:rsidR="006A4953">
        <w:rPr>
          <w:rFonts w:ascii="Times New Roman CYR,Times New R" w:eastAsia="Times New Roman CYR,Times New R" w:hAnsi="Times New Roman CYR,Times New R" w:cs="Times New Roman CYR,Times New R"/>
          <w:bCs/>
          <w:lang w:val="bg-BG"/>
        </w:rPr>
        <w:t>Декларация подизпълнители</w:t>
      </w:r>
    </w:p>
    <w:p w:rsidR="00DF2DC0" w:rsidRDefault="00DF2DC0"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 xml:space="preserve">Приложение Обр. </w:t>
      </w:r>
      <w:r w:rsidR="00A66879">
        <w:rPr>
          <w:rFonts w:ascii="Times New Roman CYR,Times New R" w:eastAsia="Times New Roman CYR,Times New R" w:hAnsi="Times New Roman CYR,Times New R" w:cs="Times New Roman CYR,Times New R"/>
          <w:bCs/>
          <w:lang w:val="bg-BG"/>
        </w:rPr>
        <w:t>№ 6</w:t>
      </w:r>
      <w:r w:rsidRPr="00DF2DC0">
        <w:rPr>
          <w:rFonts w:ascii="Times New Roman CYR,Times New R" w:eastAsia="Times New Roman CYR,Times New R" w:hAnsi="Times New Roman CYR,Times New R" w:cs="Times New Roman CYR,Times New R"/>
          <w:bCs/>
          <w:lang w:val="bg-BG"/>
        </w:rPr>
        <w:t xml:space="preserve"> </w:t>
      </w:r>
      <w:r w:rsidR="006A4953">
        <w:rPr>
          <w:rFonts w:ascii="Times New Roman CYR,Times New R" w:eastAsia="Times New Roman CYR,Times New R" w:hAnsi="Times New Roman CYR,Times New R" w:cs="Times New Roman CYR,Times New R"/>
          <w:bCs/>
          <w:lang w:val="bg-BG"/>
        </w:rPr>
        <w:t>– Декларация по чл. 54, ал. 1, т. 1,2 и 7 ЗОП</w:t>
      </w:r>
    </w:p>
    <w:p w:rsidR="00DF2DC0" w:rsidRDefault="00DF2DC0"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 xml:space="preserve">Приложение Обр. </w:t>
      </w:r>
      <w:r w:rsidR="00A66879">
        <w:rPr>
          <w:rFonts w:ascii="Times New Roman CYR,Times New R" w:eastAsia="Times New Roman CYR,Times New R" w:hAnsi="Times New Roman CYR,Times New R" w:cs="Times New Roman CYR,Times New R"/>
          <w:bCs/>
          <w:lang w:val="bg-BG"/>
        </w:rPr>
        <w:t>№ 7</w:t>
      </w:r>
      <w:r w:rsidR="006A4953">
        <w:rPr>
          <w:rFonts w:ascii="Times New Roman CYR,Times New R" w:eastAsia="Times New Roman CYR,Times New R" w:hAnsi="Times New Roman CYR,Times New R" w:cs="Times New Roman CYR,Times New R"/>
          <w:bCs/>
          <w:lang w:val="bg-BG"/>
        </w:rPr>
        <w:t xml:space="preserve"> - Декларация по чл. 54, ал. 1, т. 3-5 ЗОП</w:t>
      </w:r>
    </w:p>
    <w:p w:rsidR="00A66879" w:rsidRDefault="00DF2DC0"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 xml:space="preserve">Приложение Обр. </w:t>
      </w:r>
      <w:r w:rsidR="00A66879">
        <w:rPr>
          <w:rFonts w:ascii="Times New Roman CYR,Times New R" w:eastAsia="Times New Roman CYR,Times New R" w:hAnsi="Times New Roman CYR,Times New R" w:cs="Times New Roman CYR,Times New R"/>
          <w:bCs/>
          <w:lang w:val="bg-BG"/>
        </w:rPr>
        <w:t>№ 8</w:t>
      </w:r>
      <w:r>
        <w:rPr>
          <w:rFonts w:ascii="Times New Roman CYR,Times New R" w:eastAsia="Times New Roman CYR,Times New R" w:hAnsi="Times New Roman CYR,Times New R" w:cs="Times New Roman CYR,Times New R"/>
          <w:bCs/>
          <w:lang w:val="bg-BG"/>
        </w:rPr>
        <w:t xml:space="preserve"> - </w:t>
      </w:r>
      <w:r w:rsidRPr="00DF2DC0">
        <w:rPr>
          <w:rFonts w:ascii="Times New Roman CYR,Times New R" w:eastAsia="Times New Roman CYR,Times New R" w:hAnsi="Times New Roman CYR,Times New R" w:cs="Times New Roman CYR,Times New R"/>
          <w:bCs/>
          <w:lang w:val="bg-BG"/>
        </w:rPr>
        <w:t xml:space="preserve"> </w:t>
      </w:r>
      <w:r w:rsidR="006A4953">
        <w:rPr>
          <w:rFonts w:ascii="Times New Roman CYR,Times New R" w:eastAsia="Times New Roman CYR,Times New R" w:hAnsi="Times New Roman CYR,Times New R" w:cs="Times New Roman CYR,Times New R"/>
          <w:bCs/>
          <w:lang w:val="bg-BG"/>
        </w:rPr>
        <w:t>Декларация по чл. 55, ал. 1, т. 1-4 ЗОП</w:t>
      </w:r>
    </w:p>
    <w:p w:rsidR="00DF2DC0" w:rsidRDefault="00DF2DC0"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Приложение Обр. № 9</w:t>
      </w:r>
      <w:r w:rsidR="00A66879">
        <w:rPr>
          <w:rFonts w:ascii="Times New Roman CYR,Times New R" w:eastAsia="Times New Roman CYR,Times New R" w:hAnsi="Times New Roman CYR,Times New R" w:cs="Times New Roman CYR,Times New R"/>
          <w:bCs/>
          <w:lang w:val="bg-BG"/>
        </w:rPr>
        <w:t xml:space="preserve"> </w:t>
      </w:r>
      <w:r w:rsidR="006854D1">
        <w:rPr>
          <w:rFonts w:ascii="Times New Roman CYR,Times New R" w:eastAsia="Times New Roman CYR,Times New R" w:hAnsi="Times New Roman CYR,Times New R" w:cs="Times New Roman CYR,Times New R"/>
          <w:bCs/>
          <w:lang w:val="bg-BG"/>
        </w:rPr>
        <w:t>–</w:t>
      </w:r>
      <w:r w:rsidR="00A66879">
        <w:rPr>
          <w:rFonts w:ascii="Times New Roman CYR,Times New R" w:eastAsia="Times New Roman CYR,Times New R" w:hAnsi="Times New Roman CYR,Times New R" w:cs="Times New Roman CYR,Times New R"/>
          <w:bCs/>
          <w:lang w:val="bg-BG"/>
        </w:rPr>
        <w:t xml:space="preserve"> </w:t>
      </w:r>
      <w:r w:rsidR="006854D1">
        <w:rPr>
          <w:rFonts w:ascii="Times New Roman CYR,Times New R" w:eastAsia="Times New Roman CYR,Times New R" w:hAnsi="Times New Roman CYR,Times New R" w:cs="Times New Roman CYR,Times New R"/>
          <w:bCs/>
          <w:lang w:val="bg-BG"/>
        </w:rPr>
        <w:t>Декларация за приемане на проекта на договор</w:t>
      </w:r>
    </w:p>
    <w:p w:rsidR="00DF2DC0" w:rsidRDefault="00DF2DC0"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Приложение Обр. № 10</w:t>
      </w:r>
      <w:r w:rsidR="006854D1">
        <w:rPr>
          <w:rFonts w:ascii="Times New Roman CYR,Times New R" w:eastAsia="Times New Roman CYR,Times New R" w:hAnsi="Times New Roman CYR,Times New R" w:cs="Times New Roman CYR,Times New R"/>
          <w:bCs/>
          <w:lang w:val="bg-BG"/>
        </w:rPr>
        <w:t xml:space="preserve"> – Списък на услугите през последните 3 г.</w:t>
      </w:r>
    </w:p>
    <w:p w:rsidR="00DF2DC0" w:rsidRDefault="00DF2DC0"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 xml:space="preserve">Приложение Обр. № 11 – </w:t>
      </w:r>
      <w:r w:rsidR="006854D1">
        <w:rPr>
          <w:rFonts w:ascii="Times New Roman CYR,Times New R" w:eastAsia="Times New Roman CYR,Times New R" w:hAnsi="Times New Roman CYR,Times New R" w:cs="Times New Roman CYR,Times New R"/>
          <w:bCs/>
          <w:lang w:val="bg-BG"/>
        </w:rPr>
        <w:t>Списък на експертите от екипа на участника</w:t>
      </w:r>
    </w:p>
    <w:p w:rsidR="00A66879" w:rsidRDefault="00A66879"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 xml:space="preserve">Приложение Обр. </w:t>
      </w:r>
      <w:r w:rsidR="006854D1">
        <w:rPr>
          <w:rFonts w:ascii="Times New Roman CYR,Times New R" w:eastAsia="Times New Roman CYR,Times New R" w:hAnsi="Times New Roman CYR,Times New R" w:cs="Times New Roman CYR,Times New R"/>
          <w:bCs/>
          <w:lang w:val="bg-BG"/>
        </w:rPr>
        <w:t>№ 12</w:t>
      </w:r>
      <w:r>
        <w:rPr>
          <w:rFonts w:ascii="Times New Roman CYR,Times New R" w:eastAsia="Times New Roman CYR,Times New R" w:hAnsi="Times New Roman CYR,Times New R" w:cs="Times New Roman CYR,Times New R"/>
          <w:bCs/>
          <w:lang w:val="bg-BG"/>
        </w:rPr>
        <w:t xml:space="preserve"> – </w:t>
      </w:r>
      <w:r w:rsidR="006854D1">
        <w:rPr>
          <w:rFonts w:ascii="Times New Roman CYR,Times New R" w:eastAsia="Times New Roman CYR,Times New R" w:hAnsi="Times New Roman CYR,Times New R" w:cs="Times New Roman CYR,Times New R"/>
          <w:bCs/>
          <w:lang w:val="bg-BG"/>
        </w:rPr>
        <w:t>Декларация на експерт</w:t>
      </w:r>
    </w:p>
    <w:p w:rsidR="006854D1" w:rsidRDefault="006854D1"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Приложение Обр. № 13 – Техническо предложение</w:t>
      </w:r>
    </w:p>
    <w:p w:rsidR="00513632" w:rsidRDefault="006854D1"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Приложение Обр. № 14</w:t>
      </w:r>
      <w:r w:rsidRPr="006854D1">
        <w:rPr>
          <w:rFonts w:ascii="Times New Roman CYR,Times New R" w:eastAsia="Times New Roman CYR,Times New R" w:hAnsi="Times New Roman CYR,Times New R" w:cs="Times New Roman CYR,Times New R"/>
          <w:bCs/>
          <w:lang w:val="bg-BG"/>
        </w:rPr>
        <w:t xml:space="preserve"> </w:t>
      </w:r>
      <w:r>
        <w:rPr>
          <w:rFonts w:ascii="Times New Roman CYR,Times New R" w:eastAsia="Times New Roman CYR,Times New R" w:hAnsi="Times New Roman CYR,Times New R" w:cs="Times New Roman CYR,Times New R"/>
          <w:bCs/>
          <w:lang w:val="bg-BG"/>
        </w:rPr>
        <w:t>–</w:t>
      </w:r>
      <w:r w:rsidR="00513632">
        <w:rPr>
          <w:rFonts w:ascii="Times New Roman CYR,Times New R" w:eastAsia="Times New Roman CYR,Times New R" w:hAnsi="Times New Roman CYR,Times New R" w:cs="Times New Roman CYR,Times New R"/>
          <w:bCs/>
          <w:lang w:val="bg-BG"/>
        </w:rPr>
        <w:t xml:space="preserve"> Декларация за конфиденциалност на част от офертата</w:t>
      </w:r>
    </w:p>
    <w:p w:rsidR="006854D1" w:rsidRDefault="006854D1"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Приложение Обр. № 15</w:t>
      </w:r>
      <w:r w:rsidRPr="006854D1">
        <w:rPr>
          <w:rFonts w:ascii="Times New Roman CYR,Times New R" w:eastAsia="Times New Roman CYR,Times New R" w:hAnsi="Times New Roman CYR,Times New R" w:cs="Times New Roman CYR,Times New R"/>
          <w:bCs/>
          <w:lang w:val="bg-BG"/>
        </w:rPr>
        <w:t xml:space="preserve"> </w:t>
      </w:r>
      <w:r w:rsidR="00513632">
        <w:rPr>
          <w:rFonts w:ascii="Times New Roman CYR,Times New R" w:eastAsia="Times New Roman CYR,Times New R" w:hAnsi="Times New Roman CYR,Times New R" w:cs="Times New Roman CYR,Times New R"/>
          <w:bCs/>
          <w:lang w:val="bg-BG"/>
        </w:rPr>
        <w:t>- Ценово предложение</w:t>
      </w:r>
    </w:p>
    <w:p w:rsidR="006854D1" w:rsidRDefault="006854D1"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Приложение Обр. № 16</w:t>
      </w:r>
      <w:r w:rsidR="00513632">
        <w:rPr>
          <w:rFonts w:ascii="Times New Roman CYR,Times New R" w:eastAsia="Times New Roman CYR,Times New R" w:hAnsi="Times New Roman CYR,Times New R" w:cs="Times New Roman CYR,Times New R"/>
          <w:bCs/>
          <w:lang w:val="bg-BG"/>
        </w:rPr>
        <w:t xml:space="preserve"> – текст за банкова гаранция за изпълнение</w:t>
      </w:r>
    </w:p>
    <w:p w:rsidR="00513632" w:rsidRDefault="00513632" w:rsidP="00513632">
      <w:pPr>
        <w:tabs>
          <w:tab w:val="left" w:pos="709"/>
        </w:tabs>
        <w:spacing w:before="120"/>
        <w:jc w:val="both"/>
        <w:rPr>
          <w:rFonts w:ascii="Times New Roman CYR,Times New R" w:eastAsia="Times New Roman CYR,Times New R" w:hAnsi="Times New Roman CYR,Times New R" w:cs="Times New Roman CYR,Times New R"/>
          <w:bCs/>
          <w:lang w:val="bg-BG"/>
        </w:rPr>
      </w:pPr>
      <w:r>
        <w:rPr>
          <w:rFonts w:ascii="Times New Roman CYR,Times New R" w:eastAsia="Times New Roman CYR,Times New R" w:hAnsi="Times New Roman CYR,Times New R" w:cs="Times New Roman CYR,Times New R"/>
          <w:bCs/>
          <w:lang w:val="bg-BG"/>
        </w:rPr>
        <w:t>Приложение 17 – Проект на договор</w:t>
      </w:r>
    </w:p>
    <w:p w:rsidR="00513632" w:rsidRDefault="00513632" w:rsidP="00A66879">
      <w:pPr>
        <w:tabs>
          <w:tab w:val="left" w:pos="709"/>
        </w:tabs>
        <w:spacing w:before="120" w:line="276" w:lineRule="auto"/>
        <w:jc w:val="both"/>
        <w:rPr>
          <w:rFonts w:ascii="Times New Roman CYR,Times New R" w:eastAsia="Times New Roman CYR,Times New R" w:hAnsi="Times New Roman CYR,Times New R" w:cs="Times New Roman CYR,Times New R"/>
          <w:bCs/>
          <w:lang w:val="bg-BG"/>
        </w:rPr>
      </w:pPr>
    </w:p>
    <w:p w:rsidR="00DF2DC0" w:rsidRPr="00DF2DC0" w:rsidRDefault="00DF2DC0" w:rsidP="00DF2DC0">
      <w:pPr>
        <w:tabs>
          <w:tab w:val="left" w:pos="709"/>
        </w:tabs>
        <w:spacing w:before="120" w:line="276" w:lineRule="auto"/>
        <w:jc w:val="both"/>
        <w:rPr>
          <w:rFonts w:ascii="Times New Roman CYR,Times New R" w:eastAsia="Times New Roman CYR,Times New R" w:hAnsi="Times New Roman CYR,Times New R" w:cs="Times New Roman CYR,Times New R"/>
          <w:bCs/>
          <w:lang w:val="bg-BG"/>
        </w:rPr>
      </w:pPr>
    </w:p>
    <w:p w:rsidR="004A6E3A" w:rsidRDefault="004A6E3A" w:rsidP="004A6E3A">
      <w:pPr>
        <w:tabs>
          <w:tab w:val="left" w:pos="709"/>
        </w:tabs>
        <w:spacing w:before="120" w:line="276" w:lineRule="auto"/>
        <w:ind w:firstLine="709"/>
        <w:jc w:val="both"/>
        <w:rPr>
          <w:rFonts w:ascii="Times New Roman CYR,Times New R" w:eastAsia="Times New Roman CYR,Times New R" w:hAnsi="Times New Roman CYR,Times New R" w:cs="Times New Roman CYR,Times New R"/>
          <w:bCs/>
          <w:lang w:val="ru-RU"/>
        </w:rPr>
      </w:pPr>
    </w:p>
    <w:p w:rsidR="004A6E3A" w:rsidRDefault="004A6E3A" w:rsidP="004A6E3A">
      <w:pPr>
        <w:tabs>
          <w:tab w:val="left" w:pos="709"/>
        </w:tabs>
        <w:spacing w:before="120" w:line="276" w:lineRule="auto"/>
        <w:ind w:firstLine="709"/>
        <w:jc w:val="both"/>
        <w:rPr>
          <w:rFonts w:ascii="Times New Roman CYR,Times New R" w:eastAsia="Times New Roman CYR,Times New R" w:hAnsi="Times New Roman CYR,Times New R" w:cs="Times New Roman CYR,Times New R"/>
          <w:bCs/>
          <w:lang w:val="ru-RU"/>
        </w:rPr>
      </w:pPr>
    </w:p>
    <w:p w:rsidR="004A6E3A" w:rsidRDefault="004A6E3A" w:rsidP="004A6E3A">
      <w:pPr>
        <w:tabs>
          <w:tab w:val="left" w:pos="709"/>
        </w:tabs>
        <w:spacing w:before="120" w:line="276" w:lineRule="auto"/>
        <w:ind w:firstLine="709"/>
        <w:jc w:val="both"/>
        <w:rPr>
          <w:rFonts w:ascii="Times New Roman CYR,Times New R" w:eastAsia="Times New Roman CYR,Times New R" w:hAnsi="Times New Roman CYR,Times New R" w:cs="Times New Roman CYR,Times New R"/>
          <w:bCs/>
          <w:lang w:val="ru-RU"/>
        </w:rPr>
      </w:pPr>
    </w:p>
    <w:p w:rsidR="004A6E3A" w:rsidRDefault="004A6E3A" w:rsidP="004A6E3A">
      <w:pPr>
        <w:tabs>
          <w:tab w:val="left" w:pos="709"/>
        </w:tabs>
        <w:spacing w:before="120" w:line="276" w:lineRule="auto"/>
        <w:ind w:firstLine="709"/>
        <w:jc w:val="both"/>
        <w:rPr>
          <w:rFonts w:ascii="Times New Roman" w:hAnsi="Times New Roman"/>
          <w:color w:val="000000"/>
          <w:lang w:val="bg-BG"/>
        </w:rPr>
      </w:pPr>
    </w:p>
    <w:p w:rsidR="00881392" w:rsidRDefault="00881392" w:rsidP="004A6E3A">
      <w:pPr>
        <w:tabs>
          <w:tab w:val="left" w:pos="709"/>
        </w:tabs>
        <w:spacing w:before="120" w:line="276" w:lineRule="auto"/>
        <w:ind w:firstLine="709"/>
        <w:jc w:val="both"/>
        <w:rPr>
          <w:rFonts w:ascii="Times New Roman" w:hAnsi="Times New Roman"/>
          <w:color w:val="000000"/>
          <w:lang w:val="bg-BG"/>
        </w:rPr>
      </w:pPr>
    </w:p>
    <w:p w:rsidR="00881392" w:rsidRPr="00510C24" w:rsidRDefault="00881392" w:rsidP="00023994">
      <w:pPr>
        <w:tabs>
          <w:tab w:val="left" w:pos="709"/>
        </w:tabs>
        <w:spacing w:before="120" w:line="276" w:lineRule="auto"/>
        <w:jc w:val="both"/>
        <w:rPr>
          <w:rFonts w:ascii="Times New Roman" w:hAnsi="Times New Roman"/>
          <w:color w:val="000000"/>
          <w:lang w:val="bg-BG"/>
        </w:rPr>
      </w:pPr>
    </w:p>
    <w:p w:rsidR="008A1D4D" w:rsidRDefault="008A1D4D" w:rsidP="004A6E3A">
      <w:pPr>
        <w:keepNext/>
        <w:tabs>
          <w:tab w:val="left" w:pos="709"/>
        </w:tabs>
        <w:spacing w:before="120" w:line="276" w:lineRule="auto"/>
        <w:outlineLvl w:val="1"/>
        <w:rPr>
          <w:rFonts w:ascii="Times New Roman" w:hAnsi="Times New Roman"/>
          <w:b/>
          <w:bCs/>
          <w:lang w:val="bg-BG"/>
        </w:rPr>
      </w:pPr>
    </w:p>
    <w:p w:rsidR="004A6E3A" w:rsidRDefault="004A6E3A" w:rsidP="00256D87">
      <w:pPr>
        <w:pBdr>
          <w:top w:val="single" w:sz="4" w:space="1" w:color="auto"/>
          <w:left w:val="single" w:sz="4" w:space="4" w:color="auto"/>
          <w:bottom w:val="single" w:sz="4" w:space="1" w:color="auto"/>
          <w:right w:val="single" w:sz="4" w:space="4" w:color="auto"/>
        </w:pBdr>
        <w:shd w:val="clear" w:color="auto" w:fill="BDD6EE" w:themeFill="accent1" w:themeFillTint="66"/>
        <w:spacing w:line="276" w:lineRule="auto"/>
        <w:ind w:right="22"/>
        <w:rPr>
          <w:b/>
          <w:lang w:val="bg-BG"/>
        </w:rPr>
      </w:pPr>
      <w:bookmarkStart w:id="3" w:name="_Toc267032176"/>
    </w:p>
    <w:p w:rsidR="004A6E3A" w:rsidRDefault="00256D87" w:rsidP="004A6E3A">
      <w:pPr>
        <w:pBdr>
          <w:top w:val="single" w:sz="4" w:space="1" w:color="auto"/>
          <w:left w:val="single" w:sz="4" w:space="4" w:color="auto"/>
          <w:bottom w:val="single" w:sz="4" w:space="1" w:color="auto"/>
          <w:right w:val="single" w:sz="4" w:space="4" w:color="auto"/>
        </w:pBdr>
        <w:shd w:val="clear" w:color="auto" w:fill="BDD6EE" w:themeFill="accent1" w:themeFillTint="66"/>
        <w:spacing w:line="276" w:lineRule="auto"/>
        <w:ind w:right="22"/>
        <w:jc w:val="center"/>
        <w:rPr>
          <w:b/>
          <w:lang w:val="bg-BG"/>
        </w:rPr>
      </w:pPr>
      <w:r>
        <w:rPr>
          <w:b/>
          <w:lang w:val="bg-BG"/>
        </w:rPr>
        <w:t>ЧАСТ Б.</w:t>
      </w:r>
    </w:p>
    <w:p w:rsidR="004A6E3A" w:rsidRPr="004A6E3A" w:rsidRDefault="00816E31" w:rsidP="004A6E3A">
      <w:pPr>
        <w:pBdr>
          <w:top w:val="single" w:sz="4" w:space="1" w:color="auto"/>
          <w:left w:val="single" w:sz="4" w:space="4" w:color="auto"/>
          <w:bottom w:val="single" w:sz="4" w:space="1" w:color="auto"/>
          <w:right w:val="single" w:sz="4" w:space="4" w:color="auto"/>
        </w:pBdr>
        <w:shd w:val="clear" w:color="auto" w:fill="BDD6EE" w:themeFill="accent1" w:themeFillTint="66"/>
        <w:spacing w:line="276" w:lineRule="auto"/>
        <w:ind w:right="22"/>
        <w:jc w:val="center"/>
        <w:rPr>
          <w:b/>
          <w:caps/>
          <w:sz w:val="28"/>
          <w:szCs w:val="28"/>
        </w:rPr>
      </w:pPr>
      <w:r>
        <w:rPr>
          <w:b/>
          <w:caps/>
          <w:sz w:val="28"/>
          <w:szCs w:val="28"/>
        </w:rPr>
        <w:t xml:space="preserve">технически спецификации </w:t>
      </w:r>
      <w:bookmarkEnd w:id="3"/>
    </w:p>
    <w:p w:rsidR="00816E31" w:rsidRDefault="00816E31" w:rsidP="004A6E3A">
      <w:pPr>
        <w:spacing w:line="276" w:lineRule="auto"/>
        <w:jc w:val="center"/>
        <w:rPr>
          <w:b/>
          <w:sz w:val="28"/>
          <w:szCs w:val="28"/>
        </w:rPr>
      </w:pPr>
      <w:bookmarkStart w:id="4" w:name="_Toc267032177"/>
    </w:p>
    <w:p w:rsidR="00816E31" w:rsidRDefault="00816E31" w:rsidP="004A6E3A">
      <w:pPr>
        <w:spacing w:line="276" w:lineRule="auto"/>
        <w:jc w:val="center"/>
        <w:rPr>
          <w:b/>
          <w:sz w:val="28"/>
          <w:szCs w:val="28"/>
        </w:rPr>
      </w:pPr>
    </w:p>
    <w:p w:rsidR="00816E31" w:rsidRPr="00313AD1" w:rsidRDefault="00816E31" w:rsidP="004A6E3A">
      <w:pPr>
        <w:spacing w:after="120" w:line="276" w:lineRule="auto"/>
        <w:ind w:firstLine="709"/>
        <w:jc w:val="both"/>
        <w:rPr>
          <w:b/>
        </w:rPr>
      </w:pPr>
      <w:r>
        <w:rPr>
          <w:b/>
        </w:rPr>
        <w:t>І.</w:t>
      </w:r>
      <w:r>
        <w:rPr>
          <w:b/>
          <w:color w:val="000000"/>
        </w:rPr>
        <w:t xml:space="preserve"> </w:t>
      </w:r>
      <w:r>
        <w:rPr>
          <w:b/>
        </w:rPr>
        <w:t>Местоположение и характеристика на района и обекта за строителство</w:t>
      </w:r>
    </w:p>
    <w:p w:rsidR="00816E31" w:rsidRPr="007E737F" w:rsidRDefault="00816E31" w:rsidP="004A6E3A">
      <w:pPr>
        <w:spacing w:after="120" w:line="276" w:lineRule="auto"/>
        <w:ind w:firstLine="709"/>
        <w:jc w:val="both"/>
        <w:rPr>
          <w:b/>
        </w:rPr>
      </w:pPr>
      <w:r w:rsidRPr="007E737F">
        <w:rPr>
          <w:b/>
        </w:rPr>
        <w:t xml:space="preserve">1. Река Медетска </w:t>
      </w:r>
    </w:p>
    <w:p w:rsidR="00816E31" w:rsidRDefault="00816E31" w:rsidP="004A6E3A">
      <w:pPr>
        <w:spacing w:before="60" w:after="60" w:line="276" w:lineRule="auto"/>
        <w:ind w:firstLine="708"/>
        <w:jc w:val="both"/>
      </w:pPr>
      <w:r>
        <w:t>Река Медетска е десен приток на река Тополница. Водосборът и е разположен на територията на две общини – Панагюрище и Златица. Преди започване на интензивни открити минни работи във водосбора на реката, основните хидрографски характеристики са били, както следва:</w:t>
      </w:r>
    </w:p>
    <w:p w:rsidR="00816E31" w:rsidRDefault="00816E31" w:rsidP="004A6E3A">
      <w:pPr>
        <w:numPr>
          <w:ilvl w:val="0"/>
          <w:numId w:val="11"/>
        </w:numPr>
        <w:tabs>
          <w:tab w:val="left" w:pos="1134"/>
        </w:tabs>
        <w:autoSpaceDE/>
        <w:autoSpaceDN/>
        <w:adjustRightInd/>
        <w:spacing w:before="60" w:after="60" w:line="276" w:lineRule="auto"/>
        <w:ind w:hanging="11"/>
        <w:jc w:val="both"/>
      </w:pPr>
      <w:r>
        <w:t>дължина на реката от извора – 12,3 км;</w:t>
      </w:r>
    </w:p>
    <w:p w:rsidR="00816E31" w:rsidRDefault="00816E31" w:rsidP="004A6E3A">
      <w:pPr>
        <w:numPr>
          <w:ilvl w:val="0"/>
          <w:numId w:val="11"/>
        </w:numPr>
        <w:tabs>
          <w:tab w:val="left" w:pos="1134"/>
        </w:tabs>
        <w:autoSpaceDE/>
        <w:autoSpaceDN/>
        <w:adjustRightInd/>
        <w:spacing w:before="60" w:after="60" w:line="276" w:lineRule="auto"/>
        <w:ind w:hanging="11"/>
        <w:jc w:val="both"/>
      </w:pPr>
      <w:r>
        <w:t>среден наклон на реката – 44,0 ‰;</w:t>
      </w:r>
    </w:p>
    <w:p w:rsidR="00816E31" w:rsidRDefault="00816E31" w:rsidP="004A6E3A">
      <w:pPr>
        <w:numPr>
          <w:ilvl w:val="0"/>
          <w:numId w:val="11"/>
        </w:numPr>
        <w:tabs>
          <w:tab w:val="left" w:pos="1134"/>
        </w:tabs>
        <w:autoSpaceDE/>
        <w:autoSpaceDN/>
        <w:adjustRightInd/>
        <w:spacing w:before="60" w:after="60" w:line="276" w:lineRule="auto"/>
        <w:ind w:hanging="11"/>
        <w:jc w:val="both"/>
      </w:pPr>
      <w:r>
        <w:t>площ на водосборната област – 31,0 км</w:t>
      </w:r>
      <w:r w:rsidRPr="00D05A68">
        <w:rPr>
          <w:vertAlign w:val="superscript"/>
        </w:rPr>
        <w:t>2</w:t>
      </w:r>
      <w:r>
        <w:t>;</w:t>
      </w:r>
    </w:p>
    <w:p w:rsidR="00816E31" w:rsidRDefault="00816E31" w:rsidP="004A6E3A">
      <w:pPr>
        <w:numPr>
          <w:ilvl w:val="0"/>
          <w:numId w:val="11"/>
        </w:numPr>
        <w:tabs>
          <w:tab w:val="left" w:pos="1134"/>
        </w:tabs>
        <w:autoSpaceDE/>
        <w:autoSpaceDN/>
        <w:adjustRightInd/>
        <w:spacing w:before="60" w:after="60" w:line="276" w:lineRule="auto"/>
        <w:ind w:hanging="11"/>
        <w:jc w:val="both"/>
      </w:pPr>
      <w:r>
        <w:t>средна надморска височина на водосборната област – 1092 м;</w:t>
      </w:r>
    </w:p>
    <w:p w:rsidR="00816E31" w:rsidRDefault="00816E31" w:rsidP="004A6E3A">
      <w:pPr>
        <w:numPr>
          <w:ilvl w:val="0"/>
          <w:numId w:val="11"/>
        </w:numPr>
        <w:tabs>
          <w:tab w:val="left" w:pos="1134"/>
        </w:tabs>
        <w:autoSpaceDE/>
        <w:autoSpaceDN/>
        <w:adjustRightInd/>
        <w:spacing w:before="60" w:after="60" w:line="276" w:lineRule="auto"/>
        <w:ind w:hanging="11"/>
        <w:jc w:val="both"/>
      </w:pPr>
      <w:r>
        <w:t>среден наклон на водосборната област – 0,350 ‰;</w:t>
      </w:r>
    </w:p>
    <w:p w:rsidR="00816E31" w:rsidRDefault="00816E31" w:rsidP="004A6E3A">
      <w:pPr>
        <w:numPr>
          <w:ilvl w:val="0"/>
          <w:numId w:val="11"/>
        </w:numPr>
        <w:tabs>
          <w:tab w:val="left" w:pos="1134"/>
        </w:tabs>
        <w:autoSpaceDE/>
        <w:autoSpaceDN/>
        <w:adjustRightInd/>
        <w:spacing w:before="60" w:after="60" w:line="276" w:lineRule="auto"/>
        <w:ind w:hanging="11"/>
        <w:jc w:val="both"/>
      </w:pPr>
      <w:r>
        <w:t>гъстота на речната система -1,6 км/км</w:t>
      </w:r>
      <w:r w:rsidRPr="00D05A68">
        <w:rPr>
          <w:vertAlign w:val="superscript"/>
        </w:rPr>
        <w:t>2</w:t>
      </w:r>
      <w:r>
        <w:t>;</w:t>
      </w:r>
    </w:p>
    <w:p w:rsidR="00816E31" w:rsidRDefault="00816E31" w:rsidP="004A6E3A">
      <w:pPr>
        <w:numPr>
          <w:ilvl w:val="0"/>
          <w:numId w:val="11"/>
        </w:numPr>
        <w:tabs>
          <w:tab w:val="left" w:pos="1134"/>
        </w:tabs>
        <w:autoSpaceDE/>
        <w:autoSpaceDN/>
        <w:adjustRightInd/>
        <w:spacing w:before="60" w:after="60" w:line="276" w:lineRule="auto"/>
        <w:ind w:hanging="11"/>
        <w:jc w:val="both"/>
      </w:pPr>
      <w:r>
        <w:t>залесеност – 89,6%;</w:t>
      </w:r>
    </w:p>
    <w:p w:rsidR="00816E31" w:rsidRDefault="00816E31" w:rsidP="004A6E3A">
      <w:pPr>
        <w:numPr>
          <w:ilvl w:val="0"/>
          <w:numId w:val="11"/>
        </w:numPr>
        <w:tabs>
          <w:tab w:val="left" w:pos="1134"/>
        </w:tabs>
        <w:autoSpaceDE/>
        <w:autoSpaceDN/>
        <w:adjustRightInd/>
        <w:spacing w:before="60" w:after="60" w:line="276" w:lineRule="auto"/>
        <w:ind w:hanging="11"/>
        <w:jc w:val="both"/>
      </w:pPr>
      <w:r>
        <w:t>отточен модул за периода 1959 - 1975 г.:</w:t>
      </w:r>
    </w:p>
    <w:p w:rsidR="00816E31" w:rsidRDefault="00816E31" w:rsidP="004A6E3A">
      <w:pPr>
        <w:tabs>
          <w:tab w:val="left" w:pos="1134"/>
          <w:tab w:val="left" w:pos="1418"/>
        </w:tabs>
        <w:spacing w:before="60" w:after="60" w:line="276" w:lineRule="auto"/>
        <w:jc w:val="both"/>
      </w:pPr>
      <w:r>
        <w:tab/>
        <w:t>-</w:t>
      </w:r>
      <w:r>
        <w:tab/>
        <w:t>М</w:t>
      </w:r>
      <w:r>
        <w:rPr>
          <w:vertAlign w:val="subscript"/>
        </w:rPr>
        <w:t xml:space="preserve">ср </w:t>
      </w:r>
      <w:r>
        <w:t>от 5</w:t>
      </w:r>
      <w:proofErr w:type="gramStart"/>
      <w:r>
        <w:t>,48</w:t>
      </w:r>
      <w:proofErr w:type="gramEnd"/>
      <w:r>
        <w:t xml:space="preserve"> до 15, 8 л/сек/км</w:t>
      </w:r>
      <w:r>
        <w:rPr>
          <w:vertAlign w:val="superscript"/>
        </w:rPr>
        <w:t>2</w:t>
      </w:r>
      <w:r>
        <w:t>;</w:t>
      </w:r>
    </w:p>
    <w:p w:rsidR="00816E31" w:rsidRDefault="00816E31" w:rsidP="004A6E3A">
      <w:pPr>
        <w:tabs>
          <w:tab w:val="left" w:pos="1134"/>
          <w:tab w:val="left" w:pos="1276"/>
        </w:tabs>
        <w:spacing w:before="60" w:after="60" w:line="276" w:lineRule="auto"/>
        <w:jc w:val="both"/>
      </w:pPr>
      <w:r>
        <w:tab/>
        <w:t>-</w:t>
      </w:r>
      <w:r>
        <w:tab/>
      </w:r>
      <w:r>
        <w:tab/>
        <w:t>М</w:t>
      </w:r>
      <w:r>
        <w:rPr>
          <w:vertAlign w:val="subscript"/>
        </w:rPr>
        <w:t xml:space="preserve">макс </w:t>
      </w:r>
      <w:r>
        <w:t>от 102 до 626 л/сек/км</w:t>
      </w:r>
      <w:r>
        <w:rPr>
          <w:vertAlign w:val="superscript"/>
        </w:rPr>
        <w:t>2</w:t>
      </w:r>
      <w:r>
        <w:t>;</w:t>
      </w:r>
    </w:p>
    <w:p w:rsidR="00816E31" w:rsidRDefault="00816E31" w:rsidP="004A6E3A">
      <w:pPr>
        <w:tabs>
          <w:tab w:val="left" w:pos="1134"/>
          <w:tab w:val="left" w:pos="1418"/>
        </w:tabs>
        <w:spacing w:before="60" w:after="120" w:line="276" w:lineRule="auto"/>
        <w:jc w:val="both"/>
      </w:pPr>
      <w:r>
        <w:tab/>
      </w:r>
      <w:r w:rsidRPr="00D05A68">
        <w:t xml:space="preserve">- </w:t>
      </w:r>
      <w:r>
        <w:tab/>
      </w:r>
      <w:r w:rsidRPr="00D05A68">
        <w:t>М</w:t>
      </w:r>
      <w:r w:rsidRPr="00D05A68">
        <w:rPr>
          <w:vertAlign w:val="subscript"/>
        </w:rPr>
        <w:t>мин</w:t>
      </w:r>
      <w:r w:rsidRPr="00D05A68">
        <w:t xml:space="preserve"> от 0</w:t>
      </w:r>
      <w:proofErr w:type="gramStart"/>
      <w:r w:rsidRPr="00D05A68">
        <w:t>,16</w:t>
      </w:r>
      <w:proofErr w:type="gramEnd"/>
      <w:r w:rsidRPr="00D05A68">
        <w:t xml:space="preserve"> до 3,23 л/сек/км</w:t>
      </w:r>
      <w:r w:rsidRPr="00D05A68">
        <w:rPr>
          <w:vertAlign w:val="superscript"/>
        </w:rPr>
        <w:t>2</w:t>
      </w:r>
      <w:r>
        <w:t xml:space="preserve"> </w:t>
      </w:r>
    </w:p>
    <w:p w:rsidR="00816E31" w:rsidRDefault="00816E31" w:rsidP="004A6E3A">
      <w:pPr>
        <w:pStyle w:val="firstline"/>
        <w:spacing w:before="60" w:after="120" w:line="276" w:lineRule="auto"/>
        <w:ind w:firstLine="709"/>
        <w:rPr>
          <w:color w:val="auto"/>
        </w:rPr>
      </w:pPr>
      <w:r>
        <w:rPr>
          <w:color w:val="auto"/>
        </w:rPr>
        <w:t xml:space="preserve">В момента значителна част от релефа на водосборната област на реката е силно изменен от проведените интензивни работи за добив на мед до началото на 90-те години на миналия век – огромна дупка с дълбочина </w:t>
      </w:r>
      <w:r>
        <w:rPr>
          <w:color w:val="auto"/>
          <w:lang w:val="ru-RU"/>
        </w:rPr>
        <w:t xml:space="preserve">270 </w:t>
      </w:r>
      <w:r>
        <w:rPr>
          <w:color w:val="auto"/>
        </w:rPr>
        <w:t xml:space="preserve">м и обем </w:t>
      </w:r>
      <w:r>
        <w:rPr>
          <w:color w:val="auto"/>
          <w:lang w:val="ru-RU"/>
        </w:rPr>
        <w:t xml:space="preserve">61.3 </w:t>
      </w:r>
      <w:r>
        <w:rPr>
          <w:color w:val="auto"/>
        </w:rPr>
        <w:t>млн. м</w:t>
      </w:r>
      <w:r>
        <w:rPr>
          <w:color w:val="auto"/>
          <w:vertAlign w:val="superscript"/>
        </w:rPr>
        <w:t xml:space="preserve">3 </w:t>
      </w:r>
      <w:r>
        <w:rPr>
          <w:color w:val="auto"/>
        </w:rPr>
        <w:t>и насипища с площ  2 112 000 м</w:t>
      </w:r>
      <w:r>
        <w:rPr>
          <w:color w:val="auto"/>
          <w:vertAlign w:val="superscript"/>
        </w:rPr>
        <w:t xml:space="preserve">2 </w:t>
      </w:r>
      <w:r>
        <w:rPr>
          <w:color w:val="auto"/>
        </w:rPr>
        <w:t xml:space="preserve">и с височина до 224 м. Нещо повече – река Медетска не съществува от извора до излаза на тунела при рудника. Оттокът на реката се формира </w:t>
      </w:r>
      <w:r>
        <w:rPr>
          <w:color w:val="auto"/>
        </w:rPr>
        <w:lastRenderedPageBreak/>
        <w:t>само от дренажните и повърхностни води на насипищата от ликвидирания добив на мед. Районът около откритата кариера е силно повлиян от изкуствени геотектонски процеси, които са довели както до нарушаване на естествения релеф, така и до преразпределение на повърхностния отток към котлована на рудника, като основна дренажна артерия в района. Това обстоятелство не дава възможнаст на река Медетска да се самовъзстановява след приключване на рудодобива.</w:t>
      </w:r>
    </w:p>
    <w:p w:rsidR="00816E31" w:rsidRDefault="00816E31" w:rsidP="004A6E3A">
      <w:pPr>
        <w:pStyle w:val="firstline"/>
        <w:spacing w:before="60" w:after="120" w:line="276" w:lineRule="auto"/>
        <w:ind w:firstLine="709"/>
        <w:rPr>
          <w:color w:val="auto"/>
        </w:rPr>
      </w:pPr>
      <w:r>
        <w:rPr>
          <w:color w:val="auto"/>
        </w:rPr>
        <w:t>Променено е трайно и движението на подземните води в района. От естественото им състояние по посока към руслото на река Тополница, сега е създадена депресия около котлована на рудника, който играе ролята на много голям еквивалентен дренажен кладенец за територията на водосборната област на река Медетска, което е довело до обръщане на потока на пукнатинните подземни води в обратна посока.</w:t>
      </w:r>
    </w:p>
    <w:p w:rsidR="00816E31" w:rsidRPr="00313AD1" w:rsidRDefault="00816E31" w:rsidP="004A6E3A">
      <w:pPr>
        <w:pStyle w:val="firstline"/>
        <w:spacing w:after="120" w:line="276" w:lineRule="auto"/>
        <w:ind w:firstLine="708"/>
        <w:rPr>
          <w:color w:val="auto"/>
          <w:lang w:val="en-US"/>
        </w:rPr>
      </w:pPr>
      <w:r>
        <w:rPr>
          <w:color w:val="auto"/>
        </w:rPr>
        <w:t>Нарушената естествена речно-овражна система във водосборната област освен неблагоприятно въздействие върху чистотата на водите играе и негативна роля по отношение на устойчивостта на инфраструктурата в района – пряко е застрашен пътят от републиканската пътна мрежа Панагюрище - Златица.</w:t>
      </w:r>
    </w:p>
    <w:p w:rsidR="00816E31" w:rsidRPr="001D5C10" w:rsidRDefault="00816E31" w:rsidP="004A6E3A">
      <w:pPr>
        <w:pStyle w:val="firstline"/>
        <w:spacing w:after="120" w:line="276" w:lineRule="auto"/>
        <w:ind w:firstLine="709"/>
        <w:rPr>
          <w:b/>
          <w:color w:val="auto"/>
        </w:rPr>
      </w:pPr>
      <w:r w:rsidRPr="001D5C10">
        <w:rPr>
          <w:b/>
          <w:color w:val="auto"/>
        </w:rPr>
        <w:t>2. Котлован на рудник „Медет”</w:t>
      </w:r>
    </w:p>
    <w:p w:rsidR="00816E31" w:rsidRPr="00202526" w:rsidRDefault="00816E31" w:rsidP="004A6E3A">
      <w:pPr>
        <w:spacing w:after="120" w:line="276" w:lineRule="auto"/>
        <w:ind w:firstLine="709"/>
        <w:jc w:val="both"/>
      </w:pPr>
      <w:r w:rsidRPr="00202526">
        <w:t xml:space="preserve">Находище </w:t>
      </w:r>
      <w:r>
        <w:t>„</w:t>
      </w:r>
      <w:r w:rsidRPr="00202526">
        <w:t>Мед</w:t>
      </w:r>
      <w:r>
        <w:t>ет” е разположено в Средна гора</w:t>
      </w:r>
      <w:r w:rsidRPr="00202526">
        <w:t>,</w:t>
      </w:r>
      <w:r w:rsidRPr="007F3327">
        <w:t xml:space="preserve"> </w:t>
      </w:r>
      <w:r w:rsidRPr="00202526">
        <w:t xml:space="preserve">на около 15 </w:t>
      </w:r>
      <w:r>
        <w:t>км</w:t>
      </w:r>
      <w:r w:rsidRPr="00202526">
        <w:t xml:space="preserve"> северно от град Панагюрище в района на курорта Панагюрски колонии. Строителството на рудник </w:t>
      </w:r>
      <w:r>
        <w:t>„</w:t>
      </w:r>
      <w:r w:rsidRPr="00202526">
        <w:t xml:space="preserve">Медет” </w:t>
      </w:r>
      <w:r>
        <w:t>e</w:t>
      </w:r>
      <w:r w:rsidRPr="007F3327">
        <w:t xml:space="preserve"> </w:t>
      </w:r>
      <w:r>
        <w:t>запо</w:t>
      </w:r>
      <w:r w:rsidRPr="007F3327">
        <w:t>чн</w:t>
      </w:r>
      <w:r w:rsidRPr="00202526">
        <w:t>а</w:t>
      </w:r>
      <w:r>
        <w:t>ло през 1961 г., а</w:t>
      </w:r>
      <w:r w:rsidRPr="00202526">
        <w:t xml:space="preserve"> </w:t>
      </w:r>
      <w:r>
        <w:t>добиването на руда - от 1964 г.</w:t>
      </w:r>
      <w:r w:rsidRPr="00202526">
        <w:t xml:space="preserve"> Оттогава до закриването </w:t>
      </w:r>
      <w:r>
        <w:t>на рудника</w:t>
      </w:r>
      <w:r w:rsidRPr="00202526">
        <w:t xml:space="preserve"> през 1992 г. са преработени над 160 млн. </w:t>
      </w:r>
      <w:proofErr w:type="gramStart"/>
      <w:r w:rsidRPr="00202526">
        <w:t>тона</w:t>
      </w:r>
      <w:proofErr w:type="gramEnd"/>
      <w:r w:rsidRPr="00202526">
        <w:t xml:space="preserve"> руда, със средно съдържание на мед 0.322%, </w:t>
      </w:r>
      <w:r>
        <w:t xml:space="preserve">а </w:t>
      </w:r>
      <w:r w:rsidRPr="00202526">
        <w:t xml:space="preserve">количеството на добития метал е над 520 хил. </w:t>
      </w:r>
      <w:proofErr w:type="gramStart"/>
      <w:r w:rsidRPr="00202526">
        <w:t>тона</w:t>
      </w:r>
      <w:proofErr w:type="gramEnd"/>
      <w:r w:rsidRPr="00202526">
        <w:t>.</w:t>
      </w:r>
    </w:p>
    <w:p w:rsidR="00816E31" w:rsidRDefault="00816E31" w:rsidP="004A6E3A">
      <w:pPr>
        <w:pStyle w:val="firstline"/>
        <w:spacing w:before="60" w:after="60" w:line="276" w:lineRule="auto"/>
        <w:ind w:firstLine="708"/>
        <w:rPr>
          <w:color w:val="auto"/>
        </w:rPr>
      </w:pPr>
      <w:r>
        <w:rPr>
          <w:color w:val="auto"/>
        </w:rPr>
        <w:t xml:space="preserve"> Поради изтичане на повърхностни води в котлована на рудника, нивото на водата в него постоянно се повишава. От лятото на 2015 г. се наблюдават свлачищни процеси в югозападната част на рудника, които все още са активни, и големи земни маси се свличат в котлована. Котата на водното ниво е завишена до 861,57 м по данни от „Асарел – Медет” АД, което е само на около 37 м от котата на преливане. Оставащият свободен обем е 17,9 мил. м</w:t>
      </w:r>
      <w:r w:rsidRPr="00822A83">
        <w:rPr>
          <w:color w:val="auto"/>
          <w:vertAlign w:val="superscript"/>
        </w:rPr>
        <w:t>3</w:t>
      </w:r>
      <w:r>
        <w:rPr>
          <w:color w:val="auto"/>
        </w:rPr>
        <w:t xml:space="preserve"> и съществува реална опасност от преливане на води от котлована.</w:t>
      </w:r>
    </w:p>
    <w:p w:rsidR="00816E31" w:rsidRPr="00313AD1" w:rsidRDefault="00816E31" w:rsidP="004A6E3A">
      <w:pPr>
        <w:pStyle w:val="firstline"/>
        <w:spacing w:before="60" w:after="60" w:line="276" w:lineRule="auto"/>
        <w:ind w:firstLine="0"/>
        <w:rPr>
          <w:color w:val="auto"/>
          <w:lang w:val="en-US"/>
        </w:rPr>
      </w:pPr>
    </w:p>
    <w:p w:rsidR="00816E31" w:rsidRPr="00313AD1" w:rsidRDefault="00816E31" w:rsidP="004A6E3A">
      <w:pPr>
        <w:spacing w:after="120" w:line="276" w:lineRule="auto"/>
        <w:ind w:firstLine="709"/>
        <w:jc w:val="both"/>
        <w:rPr>
          <w:b/>
        </w:rPr>
      </w:pPr>
      <w:r>
        <w:rPr>
          <w:b/>
        </w:rPr>
        <w:t>ІІ. Съществуващо положение</w:t>
      </w:r>
    </w:p>
    <w:p w:rsidR="00816E31" w:rsidRDefault="00816E31" w:rsidP="004A6E3A">
      <w:pPr>
        <w:spacing w:after="120" w:line="276" w:lineRule="auto"/>
        <w:ind w:firstLine="709"/>
        <w:jc w:val="both"/>
      </w:pPr>
      <w:r>
        <w:t xml:space="preserve">В приетата схема към работен проект </w:t>
      </w:r>
      <w:r w:rsidRPr="001E4ED6">
        <w:rPr>
          <w:color w:val="000000"/>
          <w:spacing w:val="3"/>
        </w:rPr>
        <w:t>„Рудник „Медет</w:t>
      </w:r>
      <w:r>
        <w:rPr>
          <w:color w:val="000000"/>
          <w:spacing w:val="3"/>
        </w:rPr>
        <w:t xml:space="preserve">“ </w:t>
      </w:r>
      <w:r w:rsidRPr="001E4ED6">
        <w:rPr>
          <w:color w:val="000000"/>
          <w:spacing w:val="3"/>
        </w:rPr>
        <w:t xml:space="preserve">- Управление и пречистване </w:t>
      </w:r>
      <w:r w:rsidRPr="001E4ED6">
        <w:rPr>
          <w:color w:val="000000"/>
          <w:spacing w:val="2"/>
        </w:rPr>
        <w:t>на води и мониторинг</w:t>
      </w:r>
      <w:r>
        <w:rPr>
          <w:color w:val="000000"/>
          <w:spacing w:val="2"/>
        </w:rPr>
        <w:t>”</w:t>
      </w:r>
      <w:r>
        <w:t xml:space="preserve">, приет на </w:t>
      </w:r>
      <w:r w:rsidRPr="00822A83">
        <w:t>М</w:t>
      </w:r>
      <w:r>
        <w:t>еждуведомствен експертен съвет (М</w:t>
      </w:r>
      <w:r w:rsidRPr="00822A83">
        <w:t>ЕС</w:t>
      </w:r>
      <w:r>
        <w:t>)</w:t>
      </w:r>
      <w:r w:rsidRPr="00822A83">
        <w:t xml:space="preserve"> </w:t>
      </w:r>
      <w:r>
        <w:t>при</w:t>
      </w:r>
      <w:r w:rsidRPr="00822A83">
        <w:t xml:space="preserve"> М</w:t>
      </w:r>
      <w:r>
        <w:t>инистерство на икономиката и енергетиката (М</w:t>
      </w:r>
      <w:r w:rsidRPr="00822A83">
        <w:t>И</w:t>
      </w:r>
      <w:r>
        <w:t xml:space="preserve">Е) </w:t>
      </w:r>
      <w:r w:rsidRPr="009A3275">
        <w:t xml:space="preserve">МИЕ </w:t>
      </w:r>
      <w:r w:rsidRPr="005A4E52">
        <w:t>с</w:t>
      </w:r>
      <w:r>
        <w:t xml:space="preserve"> </w:t>
      </w:r>
      <w:r w:rsidRPr="000636B5">
        <w:t>Протокол № 79/24.06.2009 г.</w:t>
      </w:r>
      <w:r>
        <w:t xml:space="preserve"> (който в момента се изпълнява), за отвеждане на водите от водосбора на река Медетска се предвижда разделяне на чистите води, постъпващи от водосборите, незасегнати от антропогенната дейност, от замърсените води, получени при инфилтриране на повърхностните води през табаните и площадката на фабриката. В момента двата вида води се смесват при тяхното преминаване през засегнатия от антропогенната дейност участък от водосбора до Помпена станция (ПС) „Кантона”, </w:t>
      </w:r>
      <w:r>
        <w:lastRenderedPageBreak/>
        <w:t xml:space="preserve">като след това по цялата дължина на река Медетска до вливането в река Тополница текат замърсени води. </w:t>
      </w:r>
    </w:p>
    <w:p w:rsidR="00816E31" w:rsidRPr="00313AD1" w:rsidRDefault="00816E31" w:rsidP="004A6E3A">
      <w:pPr>
        <w:spacing w:after="120" w:line="276" w:lineRule="auto"/>
        <w:ind w:firstLine="708"/>
        <w:jc w:val="both"/>
      </w:pPr>
      <w:r>
        <w:t>Съгласно</w:t>
      </w:r>
      <w:r w:rsidRPr="00964325">
        <w:t xml:space="preserve"> приетата</w:t>
      </w:r>
      <w:r>
        <w:t xml:space="preserve"> схема, събирането и отвеждането на водите се състои в разделно улавяне на чистите и замърсените води и отвеждане на замърсените води до съществуващия котлован на рудник „Медет”.</w:t>
      </w:r>
    </w:p>
    <w:p w:rsidR="00816E31" w:rsidRPr="001D5C10" w:rsidRDefault="00816E31" w:rsidP="004A6E3A">
      <w:pPr>
        <w:spacing w:after="120" w:line="276" w:lineRule="auto"/>
        <w:ind w:firstLine="720"/>
        <w:jc w:val="both"/>
        <w:rPr>
          <w:b/>
        </w:rPr>
      </w:pPr>
      <w:r w:rsidRPr="001D5C10">
        <w:rPr>
          <w:b/>
        </w:rPr>
        <w:t>1. За отвеждане на чистите води в района на рудник „Медет” се използват три надлъжни колектора:</w:t>
      </w:r>
    </w:p>
    <w:p w:rsidR="00816E31" w:rsidRPr="001E4ED6" w:rsidRDefault="00816E31" w:rsidP="004A6E3A">
      <w:pPr>
        <w:spacing w:line="276" w:lineRule="auto"/>
        <w:ind w:firstLine="709"/>
        <w:jc w:val="both"/>
      </w:pPr>
      <w:r>
        <w:t xml:space="preserve">- </w:t>
      </w:r>
      <w:proofErr w:type="gramStart"/>
      <w:r>
        <w:t>п</w:t>
      </w:r>
      <w:r w:rsidRPr="001E4ED6">
        <w:t>ървият</w:t>
      </w:r>
      <w:proofErr w:type="gramEnd"/>
      <w:r w:rsidRPr="001E4ED6">
        <w:t xml:space="preserve"> о</w:t>
      </w:r>
      <w:r>
        <w:t>т тях съвпада със съществуващия</w:t>
      </w:r>
      <w:r w:rsidRPr="001E4ED6">
        <w:t xml:space="preserve"> по западния скат на водосбора събирателен канал за повърхностни скатови води </w:t>
      </w:r>
      <w:r>
        <w:t>К1 с направление от юг на север;</w:t>
      </w:r>
    </w:p>
    <w:p w:rsidR="00816E31" w:rsidRPr="001E4ED6" w:rsidRDefault="00816E31" w:rsidP="001E2001">
      <w:pPr>
        <w:spacing w:beforeLines="60" w:afterLines="60" w:line="276" w:lineRule="auto"/>
        <w:ind w:firstLine="708"/>
        <w:jc w:val="both"/>
      </w:pPr>
      <w:r>
        <w:t xml:space="preserve">- </w:t>
      </w:r>
      <w:proofErr w:type="gramStart"/>
      <w:r>
        <w:t>в</w:t>
      </w:r>
      <w:r w:rsidRPr="001E4ED6">
        <w:t>торият</w:t>
      </w:r>
      <w:proofErr w:type="gramEnd"/>
      <w:r w:rsidRPr="001E4ED6">
        <w:t xml:space="preserve"> съвпада</w:t>
      </w:r>
      <w:r>
        <w:t xml:space="preserve"> със съществуващото корито на река</w:t>
      </w:r>
      <w:r w:rsidRPr="001E4ED6">
        <w:t xml:space="preserve"> Медетска и</w:t>
      </w:r>
      <w:r>
        <w:t xml:space="preserve"> е с направление от юг на север;</w:t>
      </w:r>
    </w:p>
    <w:p w:rsidR="00816E31" w:rsidRPr="001E4ED6" w:rsidRDefault="00816E31" w:rsidP="001E2001">
      <w:pPr>
        <w:spacing w:beforeLines="60" w:afterLines="60" w:line="276" w:lineRule="auto"/>
        <w:ind w:firstLine="708"/>
        <w:jc w:val="both"/>
      </w:pPr>
      <w:r>
        <w:t xml:space="preserve">- </w:t>
      </w:r>
      <w:proofErr w:type="gramStart"/>
      <w:r>
        <w:t>т</w:t>
      </w:r>
      <w:r w:rsidRPr="001E4ED6">
        <w:t>ретия</w:t>
      </w:r>
      <w:r>
        <w:t>т</w:t>
      </w:r>
      <w:proofErr w:type="gramEnd"/>
      <w:r w:rsidRPr="001E4ED6">
        <w:t xml:space="preserve"> е северния</w:t>
      </w:r>
      <w:r>
        <w:t>т</w:t>
      </w:r>
      <w:r w:rsidRPr="001E4ED6">
        <w:t xml:space="preserve"> охранителен канал</w:t>
      </w:r>
      <w:r>
        <w:t xml:space="preserve"> с</w:t>
      </w:r>
      <w:r w:rsidRPr="00822A83">
        <w:t xml:space="preserve"> </w:t>
      </w:r>
      <w:r w:rsidRPr="001E4ED6">
        <w:t>направление е от изток на запад</w:t>
      </w:r>
      <w:r>
        <w:t>, за</w:t>
      </w:r>
      <w:r w:rsidRPr="001E4ED6">
        <w:t xml:space="preserve"> който </w:t>
      </w:r>
      <w:r>
        <w:t xml:space="preserve">се </w:t>
      </w:r>
      <w:r w:rsidRPr="001E4ED6">
        <w:t>п</w:t>
      </w:r>
      <w:r>
        <w:t>редвижда корекция на Кеселишко</w:t>
      </w:r>
      <w:r w:rsidRPr="001E4ED6">
        <w:t xml:space="preserve"> дере.</w:t>
      </w:r>
    </w:p>
    <w:p w:rsidR="00816E31" w:rsidRPr="001E4ED6" w:rsidRDefault="00816E31" w:rsidP="001E2001">
      <w:pPr>
        <w:spacing w:beforeLines="60" w:afterLines="60" w:line="276" w:lineRule="auto"/>
        <w:ind w:firstLine="708"/>
        <w:jc w:val="both"/>
        <w:rPr>
          <w:color w:val="000000"/>
          <w:spacing w:val="2"/>
        </w:rPr>
      </w:pPr>
      <w:r w:rsidRPr="001E4ED6">
        <w:t>Първият и третият канал</w:t>
      </w:r>
      <w:r>
        <w:t>и са включени за изпълнение</w:t>
      </w:r>
      <w:r w:rsidRPr="001E4ED6">
        <w:t xml:space="preserve"> в </w:t>
      </w:r>
      <w:r>
        <w:t xml:space="preserve">цитирания по-горе </w:t>
      </w:r>
      <w:r w:rsidRPr="001E4ED6">
        <w:t>работен проект</w:t>
      </w:r>
      <w:r>
        <w:t xml:space="preserve"> (в процес на изпълнение)</w:t>
      </w:r>
      <w:r w:rsidRPr="001E4ED6">
        <w:t xml:space="preserve">: </w:t>
      </w:r>
      <w:r w:rsidRPr="001E4ED6">
        <w:rPr>
          <w:color w:val="000000"/>
          <w:spacing w:val="3"/>
        </w:rPr>
        <w:t>„Рудник „Медет</w:t>
      </w:r>
      <w:proofErr w:type="gramStart"/>
      <w:r>
        <w:rPr>
          <w:color w:val="000000"/>
          <w:spacing w:val="3"/>
        </w:rPr>
        <w:t xml:space="preserve">“ </w:t>
      </w:r>
      <w:r w:rsidRPr="001E4ED6">
        <w:rPr>
          <w:color w:val="000000"/>
          <w:spacing w:val="3"/>
        </w:rPr>
        <w:t>-</w:t>
      </w:r>
      <w:proofErr w:type="gramEnd"/>
      <w:r w:rsidRPr="001E4ED6">
        <w:rPr>
          <w:color w:val="000000"/>
          <w:spacing w:val="3"/>
        </w:rPr>
        <w:t xml:space="preserve"> Управление и пречистване </w:t>
      </w:r>
      <w:r w:rsidRPr="001E4ED6">
        <w:rPr>
          <w:color w:val="000000"/>
          <w:spacing w:val="2"/>
        </w:rPr>
        <w:t>на води и мониторинг</w:t>
      </w:r>
      <w:r>
        <w:rPr>
          <w:color w:val="000000"/>
          <w:spacing w:val="2"/>
        </w:rPr>
        <w:t>” – Първи етап – Управление на води.</w:t>
      </w:r>
    </w:p>
    <w:p w:rsidR="00816E31" w:rsidRPr="001E4ED6" w:rsidRDefault="00816E31" w:rsidP="001E2001">
      <w:pPr>
        <w:spacing w:beforeLines="60" w:afterLines="60" w:line="276" w:lineRule="auto"/>
        <w:ind w:firstLine="708"/>
        <w:jc w:val="both"/>
      </w:pPr>
      <w:r w:rsidRPr="001E4ED6">
        <w:t xml:space="preserve">Това решение в максимална степен се вписва в съществуващите дадености на релефа и ще позволи ограничаване на достъпа на външни повърхностни води до табаните, които са основният източник на замърсяване на водите.  </w:t>
      </w:r>
    </w:p>
    <w:p w:rsidR="00816E31" w:rsidRPr="00313AD1" w:rsidRDefault="00816E31" w:rsidP="004A6E3A">
      <w:pPr>
        <w:spacing w:after="120" w:line="276" w:lineRule="auto"/>
        <w:ind w:firstLine="709"/>
        <w:jc w:val="both"/>
      </w:pPr>
      <w:r w:rsidRPr="001E4ED6">
        <w:t>Вторият канал</w:t>
      </w:r>
      <w:r>
        <w:t>,</w:t>
      </w:r>
      <w:r w:rsidRPr="001E4ED6">
        <w:t xml:space="preserve"> съвпада</w:t>
      </w:r>
      <w:r>
        <w:t>щ със съществуващото корито на река</w:t>
      </w:r>
      <w:r w:rsidRPr="001E4ED6">
        <w:t xml:space="preserve"> Медетска</w:t>
      </w:r>
      <w:r>
        <w:t xml:space="preserve"> в </w:t>
      </w:r>
      <w:r w:rsidRPr="001E4ED6">
        <w:t>участъка</w:t>
      </w:r>
      <w:r>
        <w:t xml:space="preserve"> на котлована на рудник „Медет”, не е предмет на изпълнение по горепосочения работен проект.</w:t>
      </w:r>
    </w:p>
    <w:p w:rsidR="00816E31" w:rsidRPr="001D5C10" w:rsidRDefault="00816E31" w:rsidP="001E2001">
      <w:pPr>
        <w:pStyle w:val="Footer"/>
        <w:spacing w:afterLines="60" w:line="276" w:lineRule="auto"/>
        <w:ind w:firstLine="720"/>
        <w:jc w:val="both"/>
        <w:rPr>
          <w:rFonts w:cs="Arial"/>
          <w:b/>
        </w:rPr>
      </w:pPr>
      <w:r w:rsidRPr="001D5C10">
        <w:rPr>
          <w:rFonts w:cs="Arial"/>
          <w:b/>
        </w:rPr>
        <w:t>2.  Ко</w:t>
      </w:r>
      <w:r w:rsidR="00865370">
        <w:rPr>
          <w:rFonts w:cs="Arial"/>
          <w:b/>
        </w:rPr>
        <w:t>рекция</w:t>
      </w:r>
      <w:r w:rsidRPr="001D5C10">
        <w:rPr>
          <w:rFonts w:cs="Arial"/>
          <w:b/>
        </w:rPr>
        <w:t xml:space="preserve"> на река Медетска (съществуващ канал)</w:t>
      </w:r>
      <w:r w:rsidRPr="001D5C10">
        <w:rPr>
          <w:b/>
        </w:rPr>
        <w:t xml:space="preserve"> в участъка на котлована </w:t>
      </w:r>
      <w:proofErr w:type="gramStart"/>
      <w:r w:rsidRPr="001D5C10">
        <w:rPr>
          <w:b/>
        </w:rPr>
        <w:t>на  рудник</w:t>
      </w:r>
      <w:proofErr w:type="gramEnd"/>
      <w:r w:rsidRPr="001D5C10">
        <w:rPr>
          <w:b/>
        </w:rPr>
        <w:t xml:space="preserve"> „Медет” и техническо състояние</w:t>
      </w:r>
    </w:p>
    <w:p w:rsidR="00816E31" w:rsidRPr="001C7B2E" w:rsidRDefault="00816E31" w:rsidP="001E2001">
      <w:pPr>
        <w:spacing w:beforeLines="60" w:afterLines="60" w:line="276" w:lineRule="auto"/>
        <w:ind w:firstLine="708"/>
        <w:jc w:val="both"/>
      </w:pPr>
      <w:r w:rsidRPr="001C7B2E">
        <w:t xml:space="preserve">След площадката на фабриката, в участъка на котлована на рудник „Медет”, река Медетска е коригирана в открит стоманобетонов канал с трапецовидно напречно сечение. </w:t>
      </w:r>
      <w:r>
        <w:t>Каналът е с ш</w:t>
      </w:r>
      <w:r w:rsidRPr="001C7B2E">
        <w:t>ирочината на дъното 2</w:t>
      </w:r>
      <w:proofErr w:type="gramStart"/>
      <w:r w:rsidRPr="001C7B2E">
        <w:t>,20</w:t>
      </w:r>
      <w:proofErr w:type="gramEnd"/>
      <w:r w:rsidRPr="001C7B2E">
        <w:t xml:space="preserve"> м, дълбочина 2,20 </w:t>
      </w:r>
      <w:r>
        <w:t xml:space="preserve">м и  дължина около 1000 м. </w:t>
      </w:r>
    </w:p>
    <w:p w:rsidR="00816E31" w:rsidRPr="001C7B2E" w:rsidRDefault="00816E31" w:rsidP="001E2001">
      <w:pPr>
        <w:spacing w:beforeLines="60" w:afterLines="60" w:line="276" w:lineRule="auto"/>
        <w:ind w:firstLine="708"/>
        <w:jc w:val="both"/>
      </w:pPr>
      <w:r w:rsidRPr="001C7B2E">
        <w:t xml:space="preserve"> Същият е </w:t>
      </w:r>
      <w:r>
        <w:t xml:space="preserve">разположен </w:t>
      </w:r>
      <w:r w:rsidRPr="001C7B2E">
        <w:t>успоредн</w:t>
      </w:r>
      <w:r>
        <w:t>о</w:t>
      </w:r>
      <w:r w:rsidRPr="001C7B2E">
        <w:t xml:space="preserve"> на съществуващия хвостопровод, състоящ се от две стоманобетонови корита. Преди канала </w:t>
      </w:r>
      <w:r>
        <w:t>са</w:t>
      </w:r>
      <w:r w:rsidRPr="001C7B2E">
        <w:t xml:space="preserve"> изграден</w:t>
      </w:r>
      <w:r>
        <w:t>и</w:t>
      </w:r>
      <w:r w:rsidRPr="001C7B2E">
        <w:t xml:space="preserve"> бараж и дренажна система за улавяне на замърсените води.</w:t>
      </w:r>
    </w:p>
    <w:p w:rsidR="00816E31" w:rsidRPr="00610954" w:rsidRDefault="00816E31" w:rsidP="001E2001">
      <w:pPr>
        <w:spacing w:beforeLines="60" w:afterLines="60" w:line="276" w:lineRule="auto"/>
        <w:ind w:firstLine="708"/>
        <w:jc w:val="both"/>
      </w:pPr>
      <w:r w:rsidRPr="00610954">
        <w:t xml:space="preserve">С протокол от </w:t>
      </w:r>
      <w:r w:rsidRPr="007F3327">
        <w:t>24.03.2016</w:t>
      </w:r>
      <w:r w:rsidRPr="00610954">
        <w:t xml:space="preserve"> г.</w:t>
      </w:r>
      <w:r w:rsidR="00865370">
        <w:t xml:space="preserve"> на</w:t>
      </w:r>
      <w:r>
        <w:t xml:space="preserve"> комисията, назначена</w:t>
      </w:r>
      <w:r w:rsidRPr="00610954">
        <w:t xml:space="preserve"> </w:t>
      </w:r>
      <w:r>
        <w:t>със</w:t>
      </w:r>
      <w:r w:rsidRPr="00610954">
        <w:t xml:space="preserve"> Заповед № 12 от 23. </w:t>
      </w:r>
      <w:r w:rsidRPr="007F3327">
        <w:t>03.2016</w:t>
      </w:r>
      <w:r w:rsidRPr="00610954">
        <w:t xml:space="preserve"> г. на </w:t>
      </w:r>
      <w:r>
        <w:t>у</w:t>
      </w:r>
      <w:r w:rsidRPr="00610954">
        <w:t>правителя на „ЕКО МЕДЕТ” ЕООД</w:t>
      </w:r>
      <w:r>
        <w:t xml:space="preserve"> (Комисията)</w:t>
      </w:r>
      <w:r w:rsidRPr="00610954">
        <w:t>,</w:t>
      </w:r>
      <w:r>
        <w:t xml:space="preserve"> </w:t>
      </w:r>
      <w:r w:rsidRPr="00610954">
        <w:t>е констатирано</w:t>
      </w:r>
      <w:r>
        <w:t>,</w:t>
      </w:r>
      <w:r w:rsidRPr="00610954">
        <w:t xml:space="preserve"> че:</w:t>
      </w:r>
    </w:p>
    <w:p w:rsidR="00816E31" w:rsidRPr="00A46BE5" w:rsidRDefault="00816E31" w:rsidP="004A6E3A">
      <w:pPr>
        <w:spacing w:after="120" w:line="276" w:lineRule="auto"/>
        <w:ind w:firstLine="709"/>
        <w:jc w:val="both"/>
        <w:rPr>
          <w:bCs/>
        </w:rPr>
      </w:pPr>
      <w:r w:rsidRPr="00A46BE5">
        <w:rPr>
          <w:bCs/>
        </w:rPr>
        <w:t>2.1. Корекцията на река Медетска в района на рудник „Медет” е в лошо техническо състояние. Част от водите на реката дренират в котлована на рудника. Значително е завишено нивото на водите в котлована</w:t>
      </w:r>
      <w:r>
        <w:rPr>
          <w:bCs/>
        </w:rPr>
        <w:t>, което</w:t>
      </w:r>
      <w:r w:rsidRPr="00A46BE5">
        <w:rPr>
          <w:bCs/>
        </w:rPr>
        <w:t xml:space="preserve"> създава предпоставка за свлачищни процеси.</w:t>
      </w:r>
    </w:p>
    <w:p w:rsidR="00816E31" w:rsidRPr="00A46BE5" w:rsidRDefault="00816E31" w:rsidP="004A6E3A">
      <w:pPr>
        <w:spacing w:after="120" w:line="276" w:lineRule="auto"/>
        <w:ind w:firstLine="709"/>
        <w:jc w:val="both"/>
        <w:rPr>
          <w:bCs/>
        </w:rPr>
      </w:pPr>
      <w:r w:rsidRPr="00A46BE5">
        <w:rPr>
          <w:bCs/>
        </w:rPr>
        <w:lastRenderedPageBreak/>
        <w:t>2.</w:t>
      </w:r>
      <w:r>
        <w:rPr>
          <w:bCs/>
        </w:rPr>
        <w:t>2.</w:t>
      </w:r>
      <w:r w:rsidRPr="00A46BE5">
        <w:rPr>
          <w:bCs/>
        </w:rPr>
        <w:t xml:space="preserve"> Конструкцията на коритото в по-голямата си част е видимо компрометирана. Ерозирали и разрушени са дъното и стените.</w:t>
      </w:r>
    </w:p>
    <w:p w:rsidR="00816E31" w:rsidRPr="00A46BE5" w:rsidRDefault="00816E31" w:rsidP="004A6E3A">
      <w:pPr>
        <w:spacing w:after="120" w:line="276" w:lineRule="auto"/>
        <w:ind w:firstLine="709"/>
        <w:jc w:val="both"/>
        <w:rPr>
          <w:bCs/>
        </w:rPr>
      </w:pPr>
      <w:r>
        <w:rPr>
          <w:bCs/>
        </w:rPr>
        <w:t>2.</w:t>
      </w:r>
      <w:r w:rsidRPr="00A46BE5">
        <w:rPr>
          <w:bCs/>
        </w:rPr>
        <w:t>3. Поради стръмните прилежащи откоси в много участъци се наблюдава свличане и срутване на скални маси в коритото на корекцията на реката.</w:t>
      </w:r>
    </w:p>
    <w:p w:rsidR="00816E31" w:rsidRPr="00A46BE5" w:rsidRDefault="00816E31" w:rsidP="004A6E3A">
      <w:pPr>
        <w:spacing w:after="120" w:line="276" w:lineRule="auto"/>
        <w:ind w:firstLine="709"/>
        <w:jc w:val="both"/>
        <w:rPr>
          <w:bCs/>
        </w:rPr>
      </w:pPr>
      <w:r>
        <w:rPr>
          <w:bCs/>
        </w:rPr>
        <w:t>2.</w:t>
      </w:r>
      <w:r w:rsidRPr="00A46BE5">
        <w:rPr>
          <w:bCs/>
        </w:rPr>
        <w:t>4. По протежението на трите основни дерета, от които постъпват водни количества в корекцията, липсват съоръжения за улавяне и отвеждане на твърдия и воден отток в реката.</w:t>
      </w:r>
    </w:p>
    <w:p w:rsidR="00816E31" w:rsidRPr="00A46BE5" w:rsidRDefault="00816E31" w:rsidP="004A6E3A">
      <w:pPr>
        <w:spacing w:after="120" w:line="276" w:lineRule="auto"/>
        <w:ind w:firstLine="709"/>
        <w:jc w:val="both"/>
        <w:rPr>
          <w:bCs/>
        </w:rPr>
      </w:pPr>
      <w:r>
        <w:rPr>
          <w:bCs/>
        </w:rPr>
        <w:t>2.</w:t>
      </w:r>
      <w:r w:rsidRPr="00A46BE5">
        <w:rPr>
          <w:bCs/>
        </w:rPr>
        <w:t xml:space="preserve">5. В отделни участъци прилежащия в съседство с реката хвостопровод е компрометиран. Разрушени са дъното и стените, </w:t>
      </w:r>
      <w:r>
        <w:rPr>
          <w:bCs/>
        </w:rPr>
        <w:t xml:space="preserve">а хвостопроводът е </w:t>
      </w:r>
      <w:r w:rsidRPr="00A46BE5">
        <w:rPr>
          <w:bCs/>
        </w:rPr>
        <w:t>запълнен с наноси от земни и скални маси.</w:t>
      </w:r>
    </w:p>
    <w:p w:rsidR="00816E31" w:rsidRPr="00A46BE5" w:rsidRDefault="00816E31" w:rsidP="004A6E3A">
      <w:pPr>
        <w:spacing w:after="120" w:line="276" w:lineRule="auto"/>
        <w:ind w:firstLine="709"/>
        <w:jc w:val="both"/>
        <w:rPr>
          <w:bCs/>
        </w:rPr>
      </w:pPr>
      <w:r>
        <w:rPr>
          <w:bCs/>
        </w:rPr>
        <w:t>2.</w:t>
      </w:r>
      <w:r w:rsidRPr="00A46BE5">
        <w:rPr>
          <w:bCs/>
        </w:rPr>
        <w:t>6. При съществуващия водосток, преминаващ под пътя</w:t>
      </w:r>
      <w:r>
        <w:rPr>
          <w:bCs/>
        </w:rPr>
        <w:t>,</w:t>
      </w:r>
      <w:r w:rsidRPr="00A46BE5">
        <w:rPr>
          <w:bCs/>
        </w:rPr>
        <w:t xml:space="preserve"> няма изградена предпазна дига </w:t>
      </w:r>
      <w:r>
        <w:rPr>
          <w:bCs/>
        </w:rPr>
        <w:t>за</w:t>
      </w:r>
      <w:r w:rsidRPr="00A46BE5">
        <w:rPr>
          <w:bCs/>
        </w:rPr>
        <w:t xml:space="preserve"> предотвратяване преливането на води по пътя.</w:t>
      </w:r>
    </w:p>
    <w:p w:rsidR="00816E31" w:rsidRDefault="00816E31" w:rsidP="004A6E3A">
      <w:pPr>
        <w:spacing w:after="120" w:line="276" w:lineRule="auto"/>
        <w:ind w:firstLine="709"/>
        <w:jc w:val="both"/>
        <w:rPr>
          <w:rFonts w:ascii="Verdana" w:hAnsi="Verdana"/>
          <w:bCs/>
        </w:rPr>
      </w:pPr>
      <w:r>
        <w:rPr>
          <w:bCs/>
        </w:rPr>
        <w:t>2.</w:t>
      </w:r>
      <w:r w:rsidRPr="00A46BE5">
        <w:rPr>
          <w:bCs/>
        </w:rPr>
        <w:t>7. Съществуващата отводнителна канавка, прилежаща към междуведомствения път и рудника</w:t>
      </w:r>
      <w:r>
        <w:rPr>
          <w:bCs/>
        </w:rPr>
        <w:t>,</w:t>
      </w:r>
      <w:r w:rsidRPr="00A46BE5">
        <w:rPr>
          <w:bCs/>
        </w:rPr>
        <w:t xml:space="preserve"> отвежда повърхностните води в котлована, вместо в река Медетска.</w:t>
      </w:r>
    </w:p>
    <w:p w:rsidR="00816E31" w:rsidRPr="009D02CD" w:rsidRDefault="00816E31" w:rsidP="004A6E3A">
      <w:pPr>
        <w:spacing w:line="276" w:lineRule="auto"/>
        <w:ind w:firstLine="708"/>
        <w:jc w:val="both"/>
      </w:pPr>
      <w:r w:rsidRPr="009D02CD">
        <w:t xml:space="preserve">С цел предотвратяване на потенциална опасност от преливане на води от котлована на рудник „Медет” и замърсяване поречието на река Тополница, което би довело до екологична катастрофа в района, </w:t>
      </w:r>
      <w:r>
        <w:t>К</w:t>
      </w:r>
      <w:r w:rsidRPr="009D02CD">
        <w:t>омисията е направила  предложение да се предприемат незабавно следните мерки:</w:t>
      </w:r>
    </w:p>
    <w:p w:rsidR="00816E31" w:rsidRPr="009D02CD" w:rsidRDefault="00816E31" w:rsidP="004A6E3A">
      <w:pPr>
        <w:spacing w:line="276" w:lineRule="auto"/>
        <w:ind w:left="993" w:hanging="284"/>
        <w:jc w:val="both"/>
      </w:pPr>
      <w:r w:rsidRPr="009D02CD">
        <w:t xml:space="preserve">-  </w:t>
      </w:r>
      <w:r>
        <w:tab/>
      </w:r>
      <w:proofErr w:type="gramStart"/>
      <w:r>
        <w:t>д</w:t>
      </w:r>
      <w:r w:rsidRPr="009D02CD">
        <w:t>а</w:t>
      </w:r>
      <w:proofErr w:type="gramEnd"/>
      <w:r w:rsidRPr="009D02CD">
        <w:t xml:space="preserve"> се направят необходимите замервания и да се установят обемите и видовете работи за възстановяване на корекцията на река Медетска в района на рудник „Медет” в съответствие с  констатациите</w:t>
      </w:r>
      <w:r>
        <w:t>;</w:t>
      </w:r>
    </w:p>
    <w:p w:rsidR="00816E31" w:rsidRPr="009D02CD" w:rsidRDefault="00816E31" w:rsidP="004A6E3A">
      <w:pPr>
        <w:spacing w:line="276" w:lineRule="auto"/>
        <w:ind w:left="993" w:hanging="284"/>
        <w:jc w:val="both"/>
      </w:pPr>
      <w:r w:rsidRPr="009D02CD">
        <w:t xml:space="preserve">- </w:t>
      </w:r>
      <w:r>
        <w:tab/>
      </w:r>
      <w:r w:rsidRPr="009D02CD">
        <w:t>да се възложи изготвянето на  инвестиционен</w:t>
      </w:r>
      <w:r>
        <w:t xml:space="preserve"> </w:t>
      </w:r>
      <w:r w:rsidRPr="009D02CD">
        <w:t>(работен) проект за: „Рехабилитация на корекцията на река Медетска в участъка на котлована на рудник „Медет”</w:t>
      </w:r>
      <w:r>
        <w:t>, който</w:t>
      </w:r>
      <w:r w:rsidRPr="009D02CD">
        <w:t xml:space="preserve"> да </w:t>
      </w:r>
      <w:r>
        <w:t>бъде</w:t>
      </w:r>
      <w:r w:rsidRPr="009D02CD">
        <w:t xml:space="preserve"> внесе</w:t>
      </w:r>
      <w:r>
        <w:t>н</w:t>
      </w:r>
      <w:r w:rsidRPr="009D02CD">
        <w:t xml:space="preserve"> за разглеждане и приемане от МЕС </w:t>
      </w:r>
      <w:r>
        <w:t>при Министерство на икономиката (МИ);</w:t>
      </w:r>
    </w:p>
    <w:p w:rsidR="00816E31" w:rsidRPr="00DE180D" w:rsidRDefault="00816E31" w:rsidP="004A6E3A">
      <w:pPr>
        <w:spacing w:line="276" w:lineRule="auto"/>
        <w:ind w:left="993" w:hanging="284"/>
        <w:jc w:val="both"/>
      </w:pPr>
      <w:r w:rsidRPr="009D02CD">
        <w:t xml:space="preserve">- </w:t>
      </w:r>
      <w:r>
        <w:tab/>
      </w:r>
      <w:proofErr w:type="gramStart"/>
      <w:r w:rsidRPr="009D02CD">
        <w:t>да</w:t>
      </w:r>
      <w:proofErr w:type="gramEnd"/>
      <w:r w:rsidRPr="009D02CD">
        <w:t xml:space="preserve"> продължи изпълнението на приетия на МЕС</w:t>
      </w:r>
      <w:r>
        <w:t xml:space="preserve"> при</w:t>
      </w:r>
      <w:r w:rsidRPr="009D02CD">
        <w:t xml:space="preserve"> МИ</w:t>
      </w:r>
      <w:r>
        <w:t>Е</w:t>
      </w:r>
      <w:r w:rsidRPr="009D02CD">
        <w:t xml:space="preserve"> работен проект за обект „Рудник „Медет”. Управление и пречистване на води и мониторинг” – Първи етап – Управление на води.</w:t>
      </w:r>
    </w:p>
    <w:bookmarkEnd w:id="4"/>
    <w:p w:rsidR="00816E31" w:rsidRPr="00313AD1" w:rsidRDefault="00816E31" w:rsidP="004A6E3A">
      <w:pPr>
        <w:pStyle w:val="BodyText2"/>
        <w:spacing w:line="276" w:lineRule="auto"/>
        <w:rPr>
          <w:szCs w:val="24"/>
        </w:rPr>
      </w:pPr>
    </w:p>
    <w:p w:rsidR="00816E31" w:rsidRPr="00313AD1" w:rsidRDefault="00816E31" w:rsidP="004A6E3A">
      <w:pPr>
        <w:spacing w:after="120" w:line="276" w:lineRule="auto"/>
        <w:ind w:firstLine="709"/>
        <w:jc w:val="both"/>
        <w:rPr>
          <w:b/>
        </w:rPr>
      </w:pPr>
      <w:r>
        <w:rPr>
          <w:b/>
        </w:rPr>
        <w:t>ІІI</w:t>
      </w:r>
      <w:r w:rsidRPr="001C66A9">
        <w:rPr>
          <w:b/>
        </w:rPr>
        <w:t xml:space="preserve">. Основание за </w:t>
      </w:r>
      <w:r>
        <w:rPr>
          <w:b/>
        </w:rPr>
        <w:t xml:space="preserve">възлагане на </w:t>
      </w:r>
      <w:r w:rsidRPr="001C66A9">
        <w:rPr>
          <w:b/>
        </w:rPr>
        <w:t>проектиране</w:t>
      </w:r>
      <w:r>
        <w:rPr>
          <w:b/>
        </w:rPr>
        <w:t>то</w:t>
      </w:r>
    </w:p>
    <w:p w:rsidR="00816E31" w:rsidRPr="00313AD1" w:rsidRDefault="00816E31" w:rsidP="004A6E3A">
      <w:pPr>
        <w:spacing w:after="120" w:line="276" w:lineRule="auto"/>
        <w:ind w:right="23" w:firstLine="709"/>
        <w:jc w:val="both"/>
      </w:pPr>
      <w:r w:rsidRPr="006867A8">
        <w:t>1.</w:t>
      </w:r>
      <w:r>
        <w:t xml:space="preserve"> Задачата за управление на водите в района на рудник „Медет” е включена в Приложение № 1 към ПМС № 140/1992 г.</w:t>
      </w:r>
    </w:p>
    <w:p w:rsidR="00816E31" w:rsidRPr="00313AD1" w:rsidRDefault="00816E31" w:rsidP="004A6E3A">
      <w:pPr>
        <w:spacing w:after="120" w:line="276" w:lineRule="auto"/>
        <w:ind w:right="23" w:firstLine="709"/>
        <w:jc w:val="both"/>
      </w:pPr>
      <w:r>
        <w:t xml:space="preserve">2. </w:t>
      </w:r>
      <w:r w:rsidRPr="00AF041F">
        <w:t>Протокол</w:t>
      </w:r>
      <w:r>
        <w:t xml:space="preserve"> от </w:t>
      </w:r>
      <w:r w:rsidRPr="007F3327">
        <w:t>24.03.2016</w:t>
      </w:r>
      <w:r w:rsidRPr="00610954">
        <w:t xml:space="preserve"> г.</w:t>
      </w:r>
      <w:r>
        <w:t xml:space="preserve"> на комисията, назначена</w:t>
      </w:r>
      <w:r w:rsidRPr="00610954">
        <w:t xml:space="preserve"> </w:t>
      </w:r>
      <w:r>
        <w:t>със</w:t>
      </w:r>
      <w:r w:rsidRPr="00610954">
        <w:t xml:space="preserve"> Заповед № 12 от 23.</w:t>
      </w:r>
      <w:r w:rsidRPr="007F3327">
        <w:t>03.2016</w:t>
      </w:r>
      <w:r w:rsidRPr="00610954">
        <w:t xml:space="preserve"> г. на </w:t>
      </w:r>
      <w:r>
        <w:t>у</w:t>
      </w:r>
      <w:r w:rsidRPr="00610954">
        <w:t>правителя на „ЕКО МЕДЕТ” ЕООД</w:t>
      </w:r>
      <w:r>
        <w:t>.</w:t>
      </w:r>
    </w:p>
    <w:p w:rsidR="00816E31" w:rsidRPr="007F4894" w:rsidRDefault="00816E31" w:rsidP="004A6E3A">
      <w:pPr>
        <w:spacing w:line="276" w:lineRule="auto"/>
        <w:ind w:right="23" w:firstLine="708"/>
        <w:jc w:val="both"/>
        <w:rPr>
          <w:rFonts w:ascii="Verdana" w:hAnsi="Verdana"/>
          <w:sz w:val="26"/>
          <w:szCs w:val="26"/>
        </w:rPr>
      </w:pPr>
      <w:r>
        <w:t>3. П</w:t>
      </w:r>
      <w:r w:rsidRPr="00AF041F">
        <w:t xml:space="preserve">исма изх. № 00-04-00-21/10.02.2016 г. и </w:t>
      </w:r>
      <w:r>
        <w:t xml:space="preserve">изх. </w:t>
      </w:r>
      <w:r w:rsidRPr="00AF041F">
        <w:t>№ 00-04-00-31/15.03.2016</w:t>
      </w:r>
      <w:r>
        <w:t xml:space="preserve"> </w:t>
      </w:r>
      <w:r w:rsidRPr="00AF041F">
        <w:t xml:space="preserve">г. </w:t>
      </w:r>
      <w:r>
        <w:t>на</w:t>
      </w:r>
      <w:r w:rsidRPr="00AF041F">
        <w:t xml:space="preserve"> „Асарел - Медет” АД относно състоянието на котлована на рудник „Медет</w:t>
      </w:r>
      <w:r>
        <w:t>”.</w:t>
      </w:r>
    </w:p>
    <w:p w:rsidR="00816E31" w:rsidRPr="00313AD1" w:rsidRDefault="00816E31" w:rsidP="004A6E3A">
      <w:pPr>
        <w:spacing w:line="276" w:lineRule="auto"/>
        <w:ind w:right="23"/>
        <w:jc w:val="both"/>
      </w:pPr>
    </w:p>
    <w:p w:rsidR="00E90469" w:rsidRDefault="00E90469" w:rsidP="004A6E3A">
      <w:pPr>
        <w:spacing w:after="120" w:line="276" w:lineRule="auto"/>
        <w:ind w:firstLine="709"/>
        <w:jc w:val="both"/>
        <w:rPr>
          <w:b/>
        </w:rPr>
      </w:pPr>
    </w:p>
    <w:p w:rsidR="00E90469" w:rsidRDefault="00E90469" w:rsidP="004A6E3A">
      <w:pPr>
        <w:spacing w:after="120" w:line="276" w:lineRule="auto"/>
        <w:ind w:firstLine="709"/>
        <w:jc w:val="both"/>
        <w:rPr>
          <w:b/>
        </w:rPr>
      </w:pPr>
    </w:p>
    <w:p w:rsidR="00816E31" w:rsidRPr="00FA1E0F" w:rsidRDefault="00816E31" w:rsidP="004A6E3A">
      <w:pPr>
        <w:spacing w:after="120" w:line="276" w:lineRule="auto"/>
        <w:ind w:firstLine="709"/>
        <w:jc w:val="both"/>
        <w:rPr>
          <w:b/>
          <w:lang w:val="bg-BG"/>
        </w:rPr>
      </w:pPr>
      <w:proofErr w:type="gramStart"/>
      <w:r>
        <w:rPr>
          <w:b/>
        </w:rPr>
        <w:lastRenderedPageBreak/>
        <w:t>ІV</w:t>
      </w:r>
      <w:r w:rsidRPr="001C66A9">
        <w:rPr>
          <w:b/>
        </w:rPr>
        <w:t>.</w:t>
      </w:r>
      <w:proofErr w:type="gramEnd"/>
      <w:r w:rsidRPr="001C66A9">
        <w:rPr>
          <w:b/>
        </w:rPr>
        <w:t xml:space="preserve"> Предмет на </w:t>
      </w:r>
      <w:r w:rsidR="00FA1E0F">
        <w:rPr>
          <w:b/>
          <w:lang w:val="bg-BG"/>
        </w:rPr>
        <w:t>техническите спецификации</w:t>
      </w:r>
    </w:p>
    <w:p w:rsidR="00816E31" w:rsidRPr="007F4894" w:rsidRDefault="00816E31" w:rsidP="004A6E3A">
      <w:pPr>
        <w:spacing w:line="276" w:lineRule="auto"/>
        <w:ind w:firstLine="708"/>
        <w:jc w:val="both"/>
      </w:pPr>
      <w:r w:rsidRPr="001C66A9">
        <w:t xml:space="preserve">Предмет на </w:t>
      </w:r>
      <w:r w:rsidR="00881392">
        <w:rPr>
          <w:lang w:val="bg-BG"/>
        </w:rPr>
        <w:t>настоящите технически спецификации</w:t>
      </w:r>
      <w:r w:rsidRPr="001C66A9">
        <w:t xml:space="preserve"> е </w:t>
      </w:r>
      <w:r w:rsidR="00881392">
        <w:rPr>
          <w:lang w:val="bg-BG"/>
        </w:rPr>
        <w:t xml:space="preserve">определяне на изискванията за </w:t>
      </w:r>
      <w:r w:rsidRPr="001C66A9">
        <w:t xml:space="preserve">изготвяне на инвестиционен проект в работна фаза: </w:t>
      </w:r>
      <w:r w:rsidRPr="001B4E21">
        <w:t xml:space="preserve">„Рехабилитация на корекцията на река Медетска в участъка на котлована на рудник „Медет”. </w:t>
      </w:r>
    </w:p>
    <w:p w:rsidR="00816E31" w:rsidRPr="00313AD1" w:rsidRDefault="00816E31" w:rsidP="004A6E3A">
      <w:pPr>
        <w:spacing w:line="276" w:lineRule="auto"/>
        <w:ind w:right="23"/>
        <w:jc w:val="both"/>
      </w:pPr>
    </w:p>
    <w:p w:rsidR="00816E31" w:rsidRDefault="00816E31" w:rsidP="004A6E3A">
      <w:pPr>
        <w:spacing w:after="120" w:line="276" w:lineRule="auto"/>
        <w:ind w:right="23" w:firstLine="709"/>
        <w:jc w:val="both"/>
        <w:rPr>
          <w:b/>
        </w:rPr>
      </w:pPr>
      <w:r w:rsidRPr="001C66A9">
        <w:rPr>
          <w:b/>
        </w:rPr>
        <w:t>V. Цел на проекта</w:t>
      </w:r>
    </w:p>
    <w:p w:rsidR="00816E31" w:rsidRPr="006867A8" w:rsidRDefault="00816E31" w:rsidP="004A6E3A">
      <w:pPr>
        <w:spacing w:line="276" w:lineRule="auto"/>
        <w:ind w:right="23" w:firstLine="709"/>
        <w:jc w:val="both"/>
      </w:pPr>
      <w:r>
        <w:t>Целта на проекта е възстановяване на корекцията на река Медетска в участъка на рудник „Медет” с</w:t>
      </w:r>
      <w:r w:rsidRPr="009D02CD">
        <w:t xml:space="preserve"> </w:t>
      </w:r>
      <w:r>
        <w:t xml:space="preserve">цел </w:t>
      </w:r>
      <w:r w:rsidRPr="009D02CD">
        <w:t>предотвратяване на потенциална опасност от преливане на води от котлована на рудник „Медет” и замърсяване поречието на река Тополница</w:t>
      </w:r>
      <w:r>
        <w:t>.</w:t>
      </w:r>
    </w:p>
    <w:p w:rsidR="00816E31" w:rsidRPr="00313AD1" w:rsidRDefault="00816E31" w:rsidP="004A6E3A">
      <w:pPr>
        <w:spacing w:line="276" w:lineRule="auto"/>
        <w:ind w:right="22"/>
        <w:jc w:val="both"/>
      </w:pPr>
    </w:p>
    <w:p w:rsidR="00816E31" w:rsidRPr="001C66A9" w:rsidRDefault="00816E31" w:rsidP="004A6E3A">
      <w:pPr>
        <w:pStyle w:val="BodyText3"/>
        <w:spacing w:line="276" w:lineRule="auto"/>
        <w:ind w:firstLine="708"/>
        <w:jc w:val="both"/>
        <w:rPr>
          <w:b/>
          <w:sz w:val="24"/>
          <w:szCs w:val="24"/>
        </w:rPr>
      </w:pPr>
      <w:r w:rsidRPr="001C66A9">
        <w:rPr>
          <w:b/>
          <w:sz w:val="24"/>
          <w:szCs w:val="24"/>
        </w:rPr>
        <w:t>V</w:t>
      </w:r>
      <w:r>
        <w:rPr>
          <w:b/>
          <w:sz w:val="24"/>
          <w:szCs w:val="24"/>
          <w:lang w:val="en-US"/>
        </w:rPr>
        <w:t>I</w:t>
      </w:r>
      <w:r w:rsidRPr="001C66A9">
        <w:rPr>
          <w:b/>
          <w:sz w:val="24"/>
          <w:szCs w:val="24"/>
        </w:rPr>
        <w:t>. Обхват и съдържание на</w:t>
      </w:r>
      <w:r>
        <w:rPr>
          <w:b/>
          <w:sz w:val="24"/>
          <w:szCs w:val="24"/>
        </w:rPr>
        <w:t xml:space="preserve"> инвестиционния проект</w:t>
      </w:r>
      <w:r w:rsidRPr="001C66A9">
        <w:rPr>
          <w:b/>
          <w:sz w:val="24"/>
          <w:szCs w:val="24"/>
        </w:rPr>
        <w:t xml:space="preserve"> </w:t>
      </w:r>
    </w:p>
    <w:p w:rsidR="00816E31" w:rsidRPr="001C66A9" w:rsidRDefault="00816E31" w:rsidP="004A6E3A">
      <w:pPr>
        <w:spacing w:after="120" w:line="276" w:lineRule="auto"/>
        <w:ind w:firstLine="709"/>
        <w:jc w:val="both"/>
      </w:pPr>
      <w:r w:rsidRPr="001C66A9">
        <w:t xml:space="preserve">1. </w:t>
      </w:r>
      <w:r w:rsidRPr="007F3327">
        <w:t xml:space="preserve"> </w:t>
      </w:r>
      <w:r>
        <w:t>Инвестиционният проект трябва да бъде изработен във фаза р</w:t>
      </w:r>
      <w:r w:rsidRPr="001C66A9">
        <w:t>аботен проект /работни чертежи и детайли/ - еднофазно проектиране.</w:t>
      </w:r>
    </w:p>
    <w:p w:rsidR="00816E31" w:rsidRPr="00C17A60" w:rsidRDefault="00816E31" w:rsidP="004A6E3A">
      <w:pPr>
        <w:spacing w:after="120" w:line="276" w:lineRule="auto"/>
        <w:ind w:firstLine="709"/>
        <w:jc w:val="both"/>
      </w:pPr>
      <w:r w:rsidRPr="001C66A9">
        <w:t xml:space="preserve">2. Работният проект </w:t>
      </w:r>
      <w:r>
        <w:t xml:space="preserve">трябва </w:t>
      </w:r>
      <w:r w:rsidRPr="001C66A9">
        <w:t xml:space="preserve">да бъде </w:t>
      </w:r>
      <w:r>
        <w:t xml:space="preserve">изготвен </w:t>
      </w:r>
      <w:r w:rsidRPr="001C66A9">
        <w:t xml:space="preserve">в съответствие с </w:t>
      </w:r>
      <w:r>
        <w:t>настоящите технически спецификации</w:t>
      </w:r>
      <w:r w:rsidRPr="001C66A9">
        <w:t xml:space="preserve"> </w:t>
      </w:r>
      <w:r>
        <w:t xml:space="preserve">и </w:t>
      </w:r>
      <w:r w:rsidRPr="001C66A9">
        <w:t>договор</w:t>
      </w:r>
      <w:r>
        <w:t>а</w:t>
      </w:r>
      <w:r w:rsidRPr="001C66A9">
        <w:t xml:space="preserve"> за проектиране.</w:t>
      </w:r>
    </w:p>
    <w:p w:rsidR="00816E31" w:rsidRPr="001C66A9" w:rsidRDefault="00816E31" w:rsidP="004A6E3A">
      <w:pPr>
        <w:spacing w:line="276" w:lineRule="auto"/>
        <w:ind w:firstLine="709"/>
        <w:jc w:val="both"/>
      </w:pPr>
      <w:r>
        <w:t>3</w:t>
      </w:r>
      <w:r w:rsidRPr="001C66A9">
        <w:t xml:space="preserve">. Инвестиционният проект в работна фаза </w:t>
      </w:r>
      <w:r>
        <w:t xml:space="preserve">трябва </w:t>
      </w:r>
      <w:r w:rsidRPr="001C66A9">
        <w:t>да бъде съобразен с</w:t>
      </w:r>
      <w:r>
        <w:t xml:space="preserve"> и да отговаря на</w:t>
      </w:r>
      <w:r w:rsidRPr="001C66A9">
        <w:t xml:space="preserve"> всички </w:t>
      </w:r>
      <w:r>
        <w:t xml:space="preserve">релевантни </w:t>
      </w:r>
      <w:r w:rsidRPr="001C66A9">
        <w:t xml:space="preserve">нормативни </w:t>
      </w:r>
      <w:r>
        <w:t>актове</w:t>
      </w:r>
      <w:r w:rsidRPr="001C66A9">
        <w:t>, действащи в страната.</w:t>
      </w:r>
    </w:p>
    <w:p w:rsidR="00816E31" w:rsidRPr="00313AD1" w:rsidRDefault="00816E31" w:rsidP="004A6E3A">
      <w:pPr>
        <w:pStyle w:val="BodyText"/>
        <w:spacing w:line="276" w:lineRule="auto"/>
        <w:ind w:left="783"/>
        <w:rPr>
          <w:b/>
        </w:rPr>
      </w:pPr>
      <w:r>
        <w:rPr>
          <w:b/>
        </w:rPr>
        <w:softHyphen/>
      </w:r>
    </w:p>
    <w:p w:rsidR="00816E31" w:rsidRPr="00313AD1" w:rsidRDefault="00816E31" w:rsidP="004A6E3A">
      <w:pPr>
        <w:pStyle w:val="BodyText"/>
        <w:spacing w:after="120" w:line="276" w:lineRule="auto"/>
        <w:ind w:firstLine="708"/>
        <w:rPr>
          <w:szCs w:val="24"/>
        </w:rPr>
      </w:pPr>
      <w:r w:rsidRPr="00775133">
        <w:rPr>
          <w:b/>
          <w:szCs w:val="24"/>
        </w:rPr>
        <w:t>V</w:t>
      </w:r>
      <w:r>
        <w:rPr>
          <w:b/>
          <w:szCs w:val="24"/>
          <w:lang w:val="en-US"/>
        </w:rPr>
        <w:t>II</w:t>
      </w:r>
      <w:r w:rsidRPr="00775133">
        <w:rPr>
          <w:b/>
          <w:szCs w:val="24"/>
        </w:rPr>
        <w:t xml:space="preserve">. Съдържание на </w:t>
      </w:r>
      <w:r>
        <w:rPr>
          <w:b/>
          <w:szCs w:val="24"/>
        </w:rPr>
        <w:t xml:space="preserve">инвестиционния </w:t>
      </w:r>
      <w:r w:rsidRPr="00775133">
        <w:rPr>
          <w:b/>
          <w:szCs w:val="24"/>
        </w:rPr>
        <w:t>проект</w:t>
      </w:r>
    </w:p>
    <w:p w:rsidR="00816E31" w:rsidRPr="00CC350A" w:rsidRDefault="00816E31" w:rsidP="004A6E3A">
      <w:pPr>
        <w:spacing w:after="120" w:line="276" w:lineRule="auto"/>
        <w:ind w:right="11" w:firstLine="709"/>
        <w:jc w:val="both"/>
        <w:rPr>
          <w:bCs/>
          <w:lang w:val="ru-RU"/>
        </w:rPr>
      </w:pPr>
      <w:r>
        <w:t xml:space="preserve">1. </w:t>
      </w:r>
      <w:r w:rsidRPr="001C66A9">
        <w:t xml:space="preserve">По обхват и съдържание инвестиционният проект </w:t>
      </w:r>
      <w:r>
        <w:t xml:space="preserve">трябва </w:t>
      </w:r>
      <w:r w:rsidRPr="001C66A9">
        <w:t xml:space="preserve">да отговаря на изискванията на </w:t>
      </w:r>
      <w:r w:rsidRPr="00A61A9A">
        <w:t>Наредба № 4</w:t>
      </w:r>
      <w:r w:rsidRPr="001C66A9">
        <w:t xml:space="preserve"> от 21</w:t>
      </w:r>
      <w:r>
        <w:t>.05.</w:t>
      </w:r>
      <w:r w:rsidRPr="001C66A9">
        <w:t>2001</w:t>
      </w:r>
      <w:r>
        <w:t xml:space="preserve"> </w:t>
      </w:r>
      <w:r w:rsidRPr="001C66A9">
        <w:t>г. за обхват и съдържание на инвестиционните проекти</w:t>
      </w:r>
      <w:r>
        <w:rPr>
          <w:bCs/>
          <w:lang w:val="ru-RU"/>
        </w:rPr>
        <w:t>.</w:t>
      </w:r>
    </w:p>
    <w:p w:rsidR="00816E31" w:rsidRPr="001C66A9" w:rsidRDefault="00816E31" w:rsidP="004A6E3A">
      <w:pPr>
        <w:spacing w:after="120" w:line="276" w:lineRule="auto"/>
        <w:ind w:right="11" w:firstLine="709"/>
        <w:jc w:val="both"/>
      </w:pPr>
      <w:r>
        <w:t xml:space="preserve">2. </w:t>
      </w:r>
      <w:r w:rsidRPr="001C66A9">
        <w:t>Пр</w:t>
      </w:r>
      <w:r w:rsidRPr="00313AD1">
        <w:rPr>
          <w:bCs/>
          <w:lang w:val="ru-RU"/>
        </w:rPr>
        <w:t>оектиране</w:t>
      </w:r>
      <w:r w:rsidRPr="001C66A9">
        <w:t xml:space="preserve">то ще бъде еднофазно </w:t>
      </w:r>
      <w:r>
        <w:t>– фаза р</w:t>
      </w:r>
      <w:r w:rsidRPr="001C66A9">
        <w:t>аботен проект.</w:t>
      </w:r>
    </w:p>
    <w:p w:rsidR="00816E31" w:rsidRPr="005A4E52" w:rsidRDefault="00816E31" w:rsidP="004A6E3A">
      <w:pPr>
        <w:spacing w:after="120" w:line="276" w:lineRule="auto"/>
        <w:ind w:right="11" w:firstLine="708"/>
        <w:jc w:val="both"/>
      </w:pPr>
      <w:r w:rsidRPr="005A4E52">
        <w:t>3. Проектните части към работния проект трябва да включват:</w:t>
      </w:r>
    </w:p>
    <w:p w:rsidR="00816E31" w:rsidRPr="001C66A9" w:rsidRDefault="00816E31" w:rsidP="004A6E3A">
      <w:pPr>
        <w:spacing w:after="120" w:line="276" w:lineRule="auto"/>
        <w:ind w:right="11" w:firstLine="708"/>
        <w:jc w:val="both"/>
      </w:pPr>
      <w:r>
        <w:t>3</w:t>
      </w:r>
      <w:r w:rsidRPr="001C66A9">
        <w:t>.</w:t>
      </w:r>
      <w:r>
        <w:t>1.</w:t>
      </w:r>
      <w:r w:rsidRPr="001C66A9">
        <w:t xml:space="preserve"> </w:t>
      </w:r>
      <w:proofErr w:type="gramStart"/>
      <w:r>
        <w:t>р</w:t>
      </w:r>
      <w:r w:rsidRPr="001C66A9">
        <w:t>аботни</w:t>
      </w:r>
      <w:proofErr w:type="gramEnd"/>
      <w:r w:rsidRPr="001C66A9">
        <w:t xml:space="preserve"> чертежи и детайли, по които се изпълняват отделните видове СМР</w:t>
      </w:r>
      <w:r>
        <w:t>,</w:t>
      </w:r>
      <w:r w:rsidRPr="001C66A9">
        <w:t xml:space="preserve"> в следните препоръчителни мащаби:</w:t>
      </w:r>
    </w:p>
    <w:p w:rsidR="00816E31" w:rsidRPr="001C66A9" w:rsidRDefault="00816E31" w:rsidP="004A6E3A">
      <w:pPr>
        <w:spacing w:line="276" w:lineRule="auto"/>
        <w:ind w:right="11" w:firstLine="708"/>
        <w:jc w:val="both"/>
      </w:pPr>
      <w:r w:rsidRPr="001C66A9">
        <w:t xml:space="preserve">а) </w:t>
      </w:r>
      <w:proofErr w:type="gramStart"/>
      <w:r w:rsidRPr="001C66A9">
        <w:t>ситуационно</w:t>
      </w:r>
      <w:proofErr w:type="gramEnd"/>
      <w:r w:rsidRPr="001C66A9">
        <w:t xml:space="preserve"> решение</w:t>
      </w:r>
      <w:r>
        <w:t xml:space="preserve"> </w:t>
      </w:r>
      <w:r w:rsidRPr="001C66A9">
        <w:t>-</w:t>
      </w:r>
      <w:r>
        <w:t xml:space="preserve"> </w:t>
      </w:r>
      <w:r w:rsidRPr="001C66A9">
        <w:t>в М 1:500 и М 1:</w:t>
      </w:r>
      <w:r w:rsidRPr="00D0386C">
        <w:t>1000 и др.;</w:t>
      </w:r>
    </w:p>
    <w:p w:rsidR="00816E31" w:rsidRPr="001C66A9" w:rsidRDefault="00816E31" w:rsidP="004A6E3A">
      <w:pPr>
        <w:spacing w:line="276" w:lineRule="auto"/>
        <w:ind w:right="11" w:firstLine="708"/>
        <w:jc w:val="both"/>
      </w:pPr>
      <w:r w:rsidRPr="001C66A9">
        <w:t xml:space="preserve">б) </w:t>
      </w:r>
      <w:proofErr w:type="gramStart"/>
      <w:r w:rsidRPr="001C66A9">
        <w:t>детайли</w:t>
      </w:r>
      <w:proofErr w:type="gramEnd"/>
      <w:r>
        <w:t xml:space="preserve"> </w:t>
      </w:r>
      <w:r w:rsidRPr="001C66A9">
        <w:t>-</w:t>
      </w:r>
      <w:r>
        <w:t xml:space="preserve"> </w:t>
      </w:r>
      <w:r w:rsidRPr="001C66A9">
        <w:t>в М 1:20, М 1:5 и М 1:1;</w:t>
      </w:r>
    </w:p>
    <w:p w:rsidR="00816E31" w:rsidRPr="001C66A9" w:rsidRDefault="00816E31" w:rsidP="004A6E3A">
      <w:pPr>
        <w:spacing w:after="120" w:line="276" w:lineRule="auto"/>
        <w:ind w:right="11" w:firstLine="708"/>
        <w:jc w:val="both"/>
      </w:pPr>
      <w:r w:rsidRPr="001C66A9">
        <w:t>в) други</w:t>
      </w:r>
      <w:r>
        <w:t xml:space="preserve"> работни </w:t>
      </w:r>
      <w:r w:rsidRPr="001C66A9">
        <w:t>чертежи</w:t>
      </w:r>
      <w:r>
        <w:t xml:space="preserve"> освен по б. „а“ и „б“ </w:t>
      </w:r>
      <w:r w:rsidRPr="001C66A9">
        <w:t>-</w:t>
      </w:r>
      <w:r>
        <w:t xml:space="preserve"> </w:t>
      </w:r>
      <w:r w:rsidRPr="001C66A9">
        <w:t>в подходящ мащаб, в зависимост от вида и спецификата им;</w:t>
      </w:r>
    </w:p>
    <w:p w:rsidR="00816E31" w:rsidRPr="001C66A9" w:rsidRDefault="00816E31" w:rsidP="004A6E3A">
      <w:pPr>
        <w:spacing w:after="120" w:line="276" w:lineRule="auto"/>
        <w:ind w:right="11" w:firstLine="708"/>
        <w:jc w:val="both"/>
      </w:pPr>
      <w:r>
        <w:t>3.</w:t>
      </w:r>
      <w:r w:rsidRPr="001C66A9">
        <w:t xml:space="preserve">2. </w:t>
      </w:r>
      <w:proofErr w:type="gramStart"/>
      <w:r>
        <w:t>о</w:t>
      </w:r>
      <w:r w:rsidRPr="001C66A9">
        <w:t>бяснителна</w:t>
      </w:r>
      <w:proofErr w:type="gramEnd"/>
      <w:r w:rsidRPr="001C66A9">
        <w:t xml:space="preserve"> записка, поясняваща предлаганите проектни решения - обща и по </w:t>
      </w:r>
      <w:r>
        <w:t xml:space="preserve">отделните </w:t>
      </w:r>
      <w:r w:rsidRPr="001C66A9">
        <w:t>части, към която се прилагат издадените във връзка с проектирането документи и изходни данни;</w:t>
      </w:r>
    </w:p>
    <w:p w:rsidR="00816E31" w:rsidRPr="001C66A9" w:rsidRDefault="00816E31" w:rsidP="004A6E3A">
      <w:pPr>
        <w:spacing w:after="120" w:line="276" w:lineRule="auto"/>
        <w:ind w:right="11" w:firstLine="708"/>
        <w:jc w:val="both"/>
      </w:pPr>
      <w:r>
        <w:t>3.</w:t>
      </w:r>
      <w:r w:rsidRPr="001C66A9">
        <w:t xml:space="preserve">3. </w:t>
      </w:r>
      <w:proofErr w:type="gramStart"/>
      <w:r>
        <w:t>и</w:t>
      </w:r>
      <w:r w:rsidRPr="001C66A9">
        <w:t>зчисления</w:t>
      </w:r>
      <w:proofErr w:type="gramEnd"/>
      <w:r w:rsidRPr="001C66A9">
        <w:t xml:space="preserve"> и становище, обосноваващи проектните решения;</w:t>
      </w:r>
    </w:p>
    <w:p w:rsidR="00816E31" w:rsidRPr="001C66A9" w:rsidRDefault="00816E31" w:rsidP="004A6E3A">
      <w:pPr>
        <w:spacing w:after="120" w:line="276" w:lineRule="auto"/>
        <w:ind w:right="11" w:firstLine="708"/>
        <w:jc w:val="both"/>
      </w:pPr>
      <w:r>
        <w:t>3.</w:t>
      </w:r>
      <w:r w:rsidRPr="001C66A9">
        <w:t xml:space="preserve">4. </w:t>
      </w:r>
      <w:proofErr w:type="gramStart"/>
      <w:r>
        <w:t>п</w:t>
      </w:r>
      <w:r w:rsidRPr="001C66A9">
        <w:t>одробни</w:t>
      </w:r>
      <w:proofErr w:type="gramEnd"/>
      <w:r w:rsidRPr="001C66A9">
        <w:t xml:space="preserve"> количествен</w:t>
      </w:r>
      <w:r>
        <w:t>о-</w:t>
      </w:r>
      <w:r w:rsidRPr="001C66A9">
        <w:t xml:space="preserve">стойностни сметки за целия обект и по </w:t>
      </w:r>
      <w:r>
        <w:t xml:space="preserve">отделните </w:t>
      </w:r>
      <w:r w:rsidRPr="001C66A9">
        <w:t>части, единични анализни цени и др.</w:t>
      </w:r>
      <w:r>
        <w:t>;</w:t>
      </w:r>
    </w:p>
    <w:p w:rsidR="00816E31" w:rsidRPr="00313AD1" w:rsidRDefault="00816E31" w:rsidP="004A6E3A">
      <w:pPr>
        <w:spacing w:after="120" w:line="276" w:lineRule="auto"/>
        <w:ind w:right="11" w:firstLine="709"/>
        <w:jc w:val="both"/>
      </w:pPr>
      <w:r>
        <w:lastRenderedPageBreak/>
        <w:t>3.</w:t>
      </w:r>
      <w:r w:rsidRPr="001C66A9">
        <w:t xml:space="preserve">5. </w:t>
      </w:r>
      <w:proofErr w:type="gramStart"/>
      <w:r>
        <w:t>с</w:t>
      </w:r>
      <w:r w:rsidRPr="001C66A9">
        <w:t>пецификация</w:t>
      </w:r>
      <w:proofErr w:type="gramEnd"/>
      <w:r w:rsidRPr="001C66A9">
        <w:t xml:space="preserve"> на предвидените за влагане строителни продукти (материали, изделия, комплекти и системи)</w:t>
      </w:r>
      <w:r>
        <w:t>, включително</w:t>
      </w:r>
      <w:r w:rsidRPr="001C66A9">
        <w:t xml:space="preserve"> с </w:t>
      </w:r>
      <w:r>
        <w:t xml:space="preserve">посочване на </w:t>
      </w:r>
      <w:r w:rsidRPr="001C66A9">
        <w:t>технически изисквания към тях в съответствие с действащи</w:t>
      </w:r>
      <w:r>
        <w:t>те</w:t>
      </w:r>
      <w:r w:rsidRPr="001C66A9">
        <w:t xml:space="preserve"> норми и стандарти.</w:t>
      </w:r>
    </w:p>
    <w:p w:rsidR="00816E31" w:rsidRPr="00AF5AE4" w:rsidRDefault="00816E31" w:rsidP="004A6E3A">
      <w:pPr>
        <w:shd w:val="clear" w:color="auto" w:fill="FEFEFE"/>
        <w:spacing w:after="120" w:line="276" w:lineRule="auto"/>
        <w:ind w:firstLine="709"/>
        <w:jc w:val="both"/>
      </w:pPr>
      <w:r w:rsidRPr="00AF5AE4">
        <w:t xml:space="preserve">4. </w:t>
      </w:r>
      <w:r w:rsidRPr="00D0386C">
        <w:rPr>
          <w:b/>
        </w:rPr>
        <w:t>Проектът трябва да бъде разработен в следните части</w:t>
      </w:r>
      <w:r w:rsidRPr="00AF5AE4">
        <w:t>:</w:t>
      </w:r>
    </w:p>
    <w:p w:rsidR="00816E31" w:rsidRPr="00AF5AE4" w:rsidRDefault="00816E31" w:rsidP="004A6E3A">
      <w:pPr>
        <w:numPr>
          <w:ilvl w:val="1"/>
          <w:numId w:val="12"/>
        </w:numPr>
        <w:shd w:val="clear" w:color="auto" w:fill="FEFEFE"/>
        <w:tabs>
          <w:tab w:val="left" w:pos="1276"/>
        </w:tabs>
        <w:autoSpaceDE/>
        <w:autoSpaceDN/>
        <w:adjustRightInd/>
        <w:spacing w:after="120" w:line="276" w:lineRule="auto"/>
        <w:ind w:left="1077" w:hanging="357"/>
        <w:jc w:val="both"/>
        <w:rPr>
          <w:b/>
          <w:u w:val="single"/>
        </w:rPr>
      </w:pPr>
      <w:r w:rsidRPr="00AF5AE4">
        <w:rPr>
          <w:b/>
        </w:rPr>
        <w:t xml:space="preserve">Част Хидроложки проучвания </w:t>
      </w:r>
    </w:p>
    <w:p w:rsidR="00816E31" w:rsidRPr="00AD7152" w:rsidRDefault="00816E31" w:rsidP="004A6E3A">
      <w:pPr>
        <w:shd w:val="clear" w:color="auto" w:fill="FEFEFE"/>
        <w:spacing w:after="120" w:line="276" w:lineRule="auto"/>
        <w:ind w:firstLine="709"/>
        <w:jc w:val="both"/>
        <w:rPr>
          <w:b/>
          <w:u w:val="single"/>
        </w:rPr>
      </w:pPr>
      <w:r w:rsidRPr="007F3327">
        <w:t xml:space="preserve">Задачата </w:t>
      </w:r>
      <w:r>
        <w:t>на хидроложкия доклад е да се определят речният отток при различните обезпечености и изчислителните характеристики на водния отток, необходими за извършване на корекционни мероприятия на река Медетска в частта на рудник „Медет“.</w:t>
      </w:r>
    </w:p>
    <w:p w:rsidR="00816E31" w:rsidRPr="00AF5AE4" w:rsidRDefault="00816E31" w:rsidP="004A6E3A">
      <w:pPr>
        <w:numPr>
          <w:ilvl w:val="1"/>
          <w:numId w:val="12"/>
        </w:numPr>
        <w:shd w:val="clear" w:color="auto" w:fill="FEFEFE"/>
        <w:tabs>
          <w:tab w:val="left" w:pos="1276"/>
        </w:tabs>
        <w:autoSpaceDE/>
        <w:autoSpaceDN/>
        <w:adjustRightInd/>
        <w:spacing w:after="120" w:line="276" w:lineRule="auto"/>
        <w:ind w:left="1077" w:hanging="357"/>
        <w:jc w:val="both"/>
        <w:rPr>
          <w:b/>
          <w:u w:val="single"/>
        </w:rPr>
      </w:pPr>
      <w:r w:rsidRPr="00AF5AE4">
        <w:rPr>
          <w:b/>
        </w:rPr>
        <w:t>Част Инженерно-геоложки и хидрогеоложки проучвания</w:t>
      </w:r>
    </w:p>
    <w:p w:rsidR="00816E31" w:rsidRPr="001C66A9" w:rsidRDefault="00816E31" w:rsidP="004A6E3A">
      <w:pPr>
        <w:shd w:val="clear" w:color="auto" w:fill="FEFEFE"/>
        <w:spacing w:after="120" w:line="276" w:lineRule="auto"/>
        <w:ind w:firstLine="709"/>
        <w:jc w:val="both"/>
      </w:pPr>
      <w:r w:rsidRPr="00573B2A">
        <w:t>Целта</w:t>
      </w:r>
      <w:r>
        <w:t xml:space="preserve"> </w:t>
      </w:r>
      <w:r w:rsidRPr="00573B2A">
        <w:t>е да се</w:t>
      </w:r>
      <w:r>
        <w:t xml:space="preserve"> даде решение за безопасно преминаване на високите води и да се даде представа за инженерно-геоложките и хидрогеоложките условия в обсега на речното корито, подлежащо на рехабилитация, в т.ч. за: литоложкия строеж на земната основа, физико-механичните и якостно-деформационните показатели на речния скат, хидрогеоложките условия в речната тераса, наличието на опасни физико-геоложки явления и процеси.</w:t>
      </w:r>
    </w:p>
    <w:p w:rsidR="00816E31" w:rsidRPr="001C66A9" w:rsidRDefault="00816E31" w:rsidP="004A6E3A">
      <w:pPr>
        <w:numPr>
          <w:ilvl w:val="1"/>
          <w:numId w:val="12"/>
        </w:numPr>
        <w:shd w:val="clear" w:color="auto" w:fill="FEFEFE"/>
        <w:tabs>
          <w:tab w:val="left" w:pos="1276"/>
        </w:tabs>
        <w:autoSpaceDE/>
        <w:autoSpaceDN/>
        <w:adjustRightInd/>
        <w:spacing w:after="120" w:line="276" w:lineRule="auto"/>
        <w:ind w:left="1077" w:hanging="357"/>
        <w:jc w:val="both"/>
      </w:pPr>
      <w:r w:rsidRPr="001C66A9">
        <w:rPr>
          <w:b/>
        </w:rPr>
        <w:t>Част Геодезическа (</w:t>
      </w:r>
      <w:r>
        <w:rPr>
          <w:b/>
        </w:rPr>
        <w:t>снимка и трасировъчен план</w:t>
      </w:r>
      <w:r w:rsidRPr="007D0D3B">
        <w:rPr>
          <w:b/>
        </w:rPr>
        <w:t>)</w:t>
      </w:r>
      <w:r w:rsidRPr="00844990">
        <w:t>, съдържаща:</w:t>
      </w:r>
    </w:p>
    <w:p w:rsidR="00816E31" w:rsidRPr="001C66A9" w:rsidRDefault="00816E31" w:rsidP="004A6E3A">
      <w:pPr>
        <w:shd w:val="clear" w:color="auto" w:fill="FEFEFE"/>
        <w:spacing w:line="276" w:lineRule="auto"/>
        <w:ind w:firstLine="708"/>
      </w:pPr>
      <w:r>
        <w:rPr>
          <w:u w:val="single"/>
        </w:rPr>
        <w:t xml:space="preserve">а) </w:t>
      </w:r>
      <w:r w:rsidRPr="001C66A9">
        <w:rPr>
          <w:u w:val="single"/>
        </w:rPr>
        <w:t>Чертежи</w:t>
      </w:r>
      <w:r>
        <w:rPr>
          <w:u w:val="single"/>
        </w:rPr>
        <w:t>, които</w:t>
      </w:r>
      <w:r w:rsidRPr="001C66A9">
        <w:rPr>
          <w:u w:val="single"/>
        </w:rPr>
        <w:t xml:space="preserve"> трябва да включват</w:t>
      </w:r>
      <w:r w:rsidRPr="001C66A9">
        <w:t>:</w:t>
      </w:r>
    </w:p>
    <w:p w:rsidR="00816E31" w:rsidRPr="001C66A9" w:rsidRDefault="00816E31" w:rsidP="004A6E3A">
      <w:pPr>
        <w:shd w:val="clear" w:color="auto" w:fill="FEFEFE"/>
        <w:spacing w:line="276" w:lineRule="auto"/>
        <w:ind w:firstLine="708"/>
        <w:jc w:val="both"/>
      </w:pPr>
      <w:r w:rsidRPr="001C66A9">
        <w:t>-</w:t>
      </w:r>
      <w:r w:rsidRPr="007F3327">
        <w:t xml:space="preserve">   </w:t>
      </w:r>
      <w:proofErr w:type="gramStart"/>
      <w:r w:rsidRPr="001C66A9">
        <w:t>сборен</w:t>
      </w:r>
      <w:proofErr w:type="gramEnd"/>
      <w:r w:rsidRPr="001C66A9">
        <w:t xml:space="preserve"> генерален план с отразена основна ситуация;</w:t>
      </w:r>
    </w:p>
    <w:p w:rsidR="00816E31" w:rsidRPr="001C66A9" w:rsidRDefault="00816E31" w:rsidP="004A6E3A">
      <w:pPr>
        <w:shd w:val="clear" w:color="auto" w:fill="FEFEFE"/>
        <w:spacing w:line="276" w:lineRule="auto"/>
        <w:ind w:firstLine="708"/>
        <w:jc w:val="both"/>
      </w:pPr>
      <w:r w:rsidRPr="001C66A9">
        <w:t xml:space="preserve">- </w:t>
      </w:r>
      <w:r w:rsidRPr="007F3327">
        <w:t xml:space="preserve">  </w:t>
      </w:r>
      <w:proofErr w:type="gramStart"/>
      <w:r w:rsidRPr="001C66A9">
        <w:t>схеми</w:t>
      </w:r>
      <w:proofErr w:type="gramEnd"/>
      <w:r w:rsidRPr="001C66A9">
        <w:t xml:space="preserve"> на геодезическите мрежи за трасиране и контролиране;</w:t>
      </w:r>
    </w:p>
    <w:p w:rsidR="00816E31" w:rsidRDefault="00816E31" w:rsidP="004A6E3A">
      <w:pPr>
        <w:shd w:val="clear" w:color="auto" w:fill="FEFEFE"/>
        <w:spacing w:line="276" w:lineRule="auto"/>
        <w:ind w:firstLine="708"/>
        <w:jc w:val="both"/>
      </w:pPr>
      <w:r w:rsidRPr="001C66A9">
        <w:t xml:space="preserve">- </w:t>
      </w:r>
      <w:r w:rsidRPr="007F3327">
        <w:t xml:space="preserve">  </w:t>
      </w:r>
      <w:proofErr w:type="gramStart"/>
      <w:r w:rsidRPr="001C66A9">
        <w:t>напречни</w:t>
      </w:r>
      <w:proofErr w:type="gramEnd"/>
      <w:r w:rsidRPr="001C66A9">
        <w:t xml:space="preserve"> и надлъжни профили;</w:t>
      </w:r>
    </w:p>
    <w:p w:rsidR="00816E31" w:rsidRPr="001C66A9" w:rsidRDefault="00816E31" w:rsidP="004A6E3A">
      <w:pPr>
        <w:shd w:val="clear" w:color="auto" w:fill="FEFEFE"/>
        <w:tabs>
          <w:tab w:val="left" w:pos="993"/>
        </w:tabs>
        <w:spacing w:after="120" w:line="276" w:lineRule="auto"/>
        <w:ind w:left="993" w:hanging="284"/>
        <w:jc w:val="both"/>
      </w:pPr>
      <w:r>
        <w:t>-</w:t>
      </w:r>
      <w:r>
        <w:tab/>
      </w:r>
      <w:proofErr w:type="gramStart"/>
      <w:r>
        <w:t>трасировъчен</w:t>
      </w:r>
      <w:proofErr w:type="gramEnd"/>
      <w:r>
        <w:t xml:space="preserve"> план, разработен в съответствие с действащите релевантни нормативни актове и инструкции по геодезия и в степен на подробност, необходима за изпълнението на обекта.</w:t>
      </w:r>
    </w:p>
    <w:p w:rsidR="00816E31" w:rsidRPr="001C66A9" w:rsidRDefault="00816E31" w:rsidP="004A6E3A">
      <w:pPr>
        <w:shd w:val="clear" w:color="auto" w:fill="FEFEFE"/>
        <w:spacing w:line="276" w:lineRule="auto"/>
        <w:ind w:firstLine="708"/>
        <w:jc w:val="both"/>
        <w:rPr>
          <w:u w:val="single"/>
        </w:rPr>
      </w:pPr>
      <w:r>
        <w:rPr>
          <w:u w:val="single"/>
        </w:rPr>
        <w:t xml:space="preserve">б) </w:t>
      </w:r>
      <w:r w:rsidRPr="001C66A9">
        <w:rPr>
          <w:u w:val="single"/>
        </w:rPr>
        <w:t>Обяснителната записка</w:t>
      </w:r>
      <w:r>
        <w:rPr>
          <w:u w:val="single"/>
        </w:rPr>
        <w:t>, която</w:t>
      </w:r>
      <w:r w:rsidRPr="001C66A9">
        <w:rPr>
          <w:u w:val="single"/>
        </w:rPr>
        <w:t xml:space="preserve"> трябва да съдържа:</w:t>
      </w:r>
    </w:p>
    <w:p w:rsidR="00816E31" w:rsidRPr="001C66A9" w:rsidRDefault="00816E31" w:rsidP="004A6E3A">
      <w:pPr>
        <w:shd w:val="clear" w:color="auto" w:fill="FEFEFE"/>
        <w:tabs>
          <w:tab w:val="left" w:pos="993"/>
        </w:tabs>
        <w:spacing w:line="276" w:lineRule="auto"/>
        <w:ind w:firstLine="708"/>
        <w:jc w:val="both"/>
      </w:pPr>
      <w:r w:rsidRPr="001C66A9">
        <w:t xml:space="preserve">- </w:t>
      </w:r>
      <w:r w:rsidRPr="007F3327">
        <w:t xml:space="preserve">  </w:t>
      </w:r>
      <w:proofErr w:type="gramStart"/>
      <w:r w:rsidRPr="001C66A9">
        <w:t>данни</w:t>
      </w:r>
      <w:proofErr w:type="gramEnd"/>
      <w:r w:rsidRPr="001C66A9">
        <w:t xml:space="preserve"> за извършените геодезически работи;</w:t>
      </w:r>
    </w:p>
    <w:p w:rsidR="00816E31" w:rsidRPr="001C66A9" w:rsidRDefault="00816E31" w:rsidP="004A6E3A">
      <w:pPr>
        <w:shd w:val="clear" w:color="auto" w:fill="FEFEFE"/>
        <w:spacing w:line="276" w:lineRule="auto"/>
        <w:ind w:left="993" w:hanging="285"/>
        <w:jc w:val="both"/>
      </w:pPr>
      <w:r>
        <w:t>-</w:t>
      </w:r>
      <w:r w:rsidRPr="007F3327">
        <w:t xml:space="preserve"> </w:t>
      </w:r>
      <w:r>
        <w:tab/>
      </w:r>
      <w:proofErr w:type="gramStart"/>
      <w:r w:rsidRPr="001C66A9">
        <w:t>данни</w:t>
      </w:r>
      <w:proofErr w:type="gramEnd"/>
      <w:r w:rsidRPr="001C66A9">
        <w:t xml:space="preserve"> за проектираните локални геодезически мрежи-вид, описание на решението, разположение на точките, стабилизиране, инструменти, измерване, координатна система, обработка, резултати и точност;</w:t>
      </w:r>
    </w:p>
    <w:p w:rsidR="00816E31" w:rsidRPr="001C66A9" w:rsidRDefault="00816E31" w:rsidP="004A6E3A">
      <w:pPr>
        <w:shd w:val="clear" w:color="auto" w:fill="FEFEFE"/>
        <w:spacing w:line="276" w:lineRule="auto"/>
        <w:ind w:firstLine="708"/>
        <w:jc w:val="both"/>
      </w:pPr>
      <w:r w:rsidRPr="001C66A9">
        <w:t xml:space="preserve">- </w:t>
      </w:r>
      <w:r w:rsidRPr="007F3327">
        <w:t xml:space="preserve">  </w:t>
      </w:r>
      <w:proofErr w:type="gramStart"/>
      <w:r w:rsidRPr="001C66A9">
        <w:t>изходна</w:t>
      </w:r>
      <w:proofErr w:type="gramEnd"/>
      <w:r w:rsidRPr="001C66A9">
        <w:t xml:space="preserve"> основа (точки) за трасиране и контролиране;</w:t>
      </w:r>
    </w:p>
    <w:p w:rsidR="00816E31" w:rsidRDefault="00816E31" w:rsidP="004A6E3A">
      <w:pPr>
        <w:shd w:val="clear" w:color="auto" w:fill="FEFEFE"/>
        <w:spacing w:after="120" w:line="276" w:lineRule="auto"/>
        <w:ind w:firstLine="709"/>
        <w:jc w:val="both"/>
        <w:rPr>
          <w:b/>
          <w:u w:val="single"/>
        </w:rPr>
      </w:pPr>
      <w:r w:rsidRPr="001C66A9">
        <w:t xml:space="preserve">- </w:t>
      </w:r>
      <w:r>
        <w:t xml:space="preserve">  </w:t>
      </w:r>
      <w:proofErr w:type="gramStart"/>
      <w:r w:rsidRPr="001C66A9">
        <w:t>количествена</w:t>
      </w:r>
      <w:proofErr w:type="gramEnd"/>
      <w:r w:rsidRPr="001C66A9">
        <w:t xml:space="preserve"> сметка.</w:t>
      </w:r>
    </w:p>
    <w:p w:rsidR="00816E31" w:rsidRPr="00844990" w:rsidRDefault="00816E31" w:rsidP="004A6E3A">
      <w:pPr>
        <w:numPr>
          <w:ilvl w:val="1"/>
          <w:numId w:val="12"/>
        </w:numPr>
        <w:shd w:val="clear" w:color="auto" w:fill="FEFEFE"/>
        <w:tabs>
          <w:tab w:val="left" w:pos="1276"/>
        </w:tabs>
        <w:autoSpaceDE/>
        <w:autoSpaceDN/>
        <w:adjustRightInd/>
        <w:spacing w:after="120" w:line="276" w:lineRule="auto"/>
        <w:ind w:left="0" w:firstLine="720"/>
        <w:jc w:val="both"/>
      </w:pPr>
      <w:r w:rsidRPr="005528DA">
        <w:rPr>
          <w:b/>
        </w:rPr>
        <w:t>Част</w:t>
      </w:r>
      <w:r>
        <w:rPr>
          <w:b/>
        </w:rPr>
        <w:t xml:space="preserve"> Хидротехническа и строително-конструктивна (ХТС и СК)</w:t>
      </w:r>
      <w:r w:rsidRPr="00844990">
        <w:t>, състояща се от:</w:t>
      </w:r>
    </w:p>
    <w:p w:rsidR="00816E31" w:rsidRDefault="00816E31" w:rsidP="004A6E3A">
      <w:pPr>
        <w:shd w:val="clear" w:color="auto" w:fill="FEFEFE"/>
        <w:spacing w:line="276" w:lineRule="auto"/>
        <w:ind w:firstLine="708"/>
        <w:jc w:val="both"/>
        <w:rPr>
          <w:u w:val="single"/>
        </w:rPr>
      </w:pPr>
      <w:r>
        <w:t xml:space="preserve">а) </w:t>
      </w:r>
      <w:r w:rsidRPr="00DF438E">
        <w:rPr>
          <w:u w:val="single"/>
        </w:rPr>
        <w:t>Обяснителната записка</w:t>
      </w:r>
      <w:r>
        <w:rPr>
          <w:u w:val="single"/>
        </w:rPr>
        <w:t>, която</w:t>
      </w:r>
      <w:r w:rsidRPr="00DF438E">
        <w:rPr>
          <w:u w:val="single"/>
        </w:rPr>
        <w:t xml:space="preserve"> </w:t>
      </w:r>
      <w:r>
        <w:rPr>
          <w:u w:val="single"/>
        </w:rPr>
        <w:t>трябва</w:t>
      </w:r>
      <w:r w:rsidRPr="00DF438E">
        <w:rPr>
          <w:u w:val="single"/>
        </w:rPr>
        <w:t xml:space="preserve"> да включва:</w:t>
      </w:r>
    </w:p>
    <w:p w:rsidR="00816E31" w:rsidRPr="000D4ED7" w:rsidRDefault="00816E31" w:rsidP="004A6E3A">
      <w:pPr>
        <w:shd w:val="clear" w:color="auto" w:fill="FEFEFE"/>
        <w:tabs>
          <w:tab w:val="left" w:pos="993"/>
        </w:tabs>
        <w:spacing w:line="276" w:lineRule="auto"/>
        <w:ind w:left="993" w:hanging="285"/>
        <w:jc w:val="both"/>
      </w:pPr>
      <w:r w:rsidRPr="001C66A9">
        <w:t>-</w:t>
      </w:r>
      <w:r>
        <w:t xml:space="preserve"> </w:t>
      </w:r>
      <w:r>
        <w:tab/>
      </w:r>
      <w:proofErr w:type="gramStart"/>
      <w:r>
        <w:t>местоположение</w:t>
      </w:r>
      <w:proofErr w:type="gramEnd"/>
      <w:r>
        <w:t>, инженерно-хидроложки условия, хидрогеоложки и инженерно – геоложки условия;</w:t>
      </w:r>
    </w:p>
    <w:p w:rsidR="00816E31" w:rsidRDefault="00816E31" w:rsidP="004A6E3A">
      <w:pPr>
        <w:shd w:val="clear" w:color="auto" w:fill="FEFEFE"/>
        <w:tabs>
          <w:tab w:val="left" w:pos="993"/>
        </w:tabs>
        <w:spacing w:line="276" w:lineRule="auto"/>
        <w:ind w:left="993" w:hanging="285"/>
        <w:jc w:val="both"/>
      </w:pPr>
      <w:r w:rsidRPr="001C66A9">
        <w:t>-</w:t>
      </w:r>
      <w:r>
        <w:t xml:space="preserve">  </w:t>
      </w:r>
      <w:proofErr w:type="gramStart"/>
      <w:r>
        <w:t>техническо</w:t>
      </w:r>
      <w:proofErr w:type="gramEnd"/>
      <w:r>
        <w:t xml:space="preserve"> решение и обосновка на проектното решение за корекцията на река Медетска, необходимостта и начина на изпълнение на водоприемни съоръжения за повърхностни води и др.; </w:t>
      </w:r>
    </w:p>
    <w:p w:rsidR="00816E31" w:rsidRDefault="00816E31" w:rsidP="004A6E3A">
      <w:pPr>
        <w:shd w:val="clear" w:color="auto" w:fill="FEFEFE"/>
        <w:tabs>
          <w:tab w:val="left" w:pos="993"/>
        </w:tabs>
        <w:spacing w:after="120" w:line="276" w:lineRule="auto"/>
        <w:ind w:firstLine="709"/>
        <w:jc w:val="both"/>
      </w:pPr>
      <w:r w:rsidRPr="001C66A9">
        <w:lastRenderedPageBreak/>
        <w:t>-</w:t>
      </w:r>
      <w:r>
        <w:t xml:space="preserve"> </w:t>
      </w:r>
      <w:r>
        <w:tab/>
      </w:r>
      <w:proofErr w:type="gramStart"/>
      <w:r>
        <w:t>последователността</w:t>
      </w:r>
      <w:proofErr w:type="gramEnd"/>
      <w:r>
        <w:t xml:space="preserve"> на изпълнение на СМР.</w:t>
      </w:r>
    </w:p>
    <w:p w:rsidR="00816E31" w:rsidRDefault="00816E31" w:rsidP="004A6E3A">
      <w:pPr>
        <w:shd w:val="clear" w:color="auto" w:fill="FEFEFE"/>
        <w:spacing w:line="276" w:lineRule="auto"/>
        <w:ind w:firstLine="708"/>
        <w:jc w:val="both"/>
      </w:pPr>
      <w:r>
        <w:rPr>
          <w:u w:val="single"/>
        </w:rPr>
        <w:t xml:space="preserve">б) </w:t>
      </w:r>
      <w:r w:rsidRPr="00F735CF">
        <w:rPr>
          <w:u w:val="single"/>
        </w:rPr>
        <w:t>Изчисления</w:t>
      </w:r>
      <w:r>
        <w:rPr>
          <w:u w:val="single"/>
        </w:rPr>
        <w:t>, които да</w:t>
      </w:r>
      <w:r w:rsidRPr="00F735CF">
        <w:rPr>
          <w:u w:val="single"/>
        </w:rPr>
        <w:t xml:space="preserve"> включват</w:t>
      </w:r>
      <w:r>
        <w:t xml:space="preserve">: </w:t>
      </w:r>
    </w:p>
    <w:p w:rsidR="00816E31" w:rsidRDefault="00816E31" w:rsidP="004A6E3A">
      <w:pPr>
        <w:shd w:val="clear" w:color="auto" w:fill="FEFEFE"/>
        <w:tabs>
          <w:tab w:val="left" w:pos="993"/>
        </w:tabs>
        <w:spacing w:line="276" w:lineRule="auto"/>
        <w:ind w:left="993" w:hanging="285"/>
        <w:jc w:val="both"/>
      </w:pPr>
      <w:r w:rsidRPr="001C66A9">
        <w:t>-</w:t>
      </w:r>
      <w:r>
        <w:t xml:space="preserve"> </w:t>
      </w:r>
      <w:r>
        <w:tab/>
      </w:r>
      <w:proofErr w:type="gramStart"/>
      <w:r>
        <w:t>хидравлични</w:t>
      </w:r>
      <w:proofErr w:type="gramEnd"/>
      <w:r>
        <w:t xml:space="preserve"> изчисления и оразмерителни таблици;</w:t>
      </w:r>
    </w:p>
    <w:p w:rsidR="00816E31" w:rsidRDefault="00816E31" w:rsidP="004A6E3A">
      <w:pPr>
        <w:shd w:val="clear" w:color="auto" w:fill="FEFEFE"/>
        <w:tabs>
          <w:tab w:val="left" w:pos="993"/>
        </w:tabs>
        <w:spacing w:line="276" w:lineRule="auto"/>
        <w:ind w:left="993" w:hanging="285"/>
        <w:jc w:val="both"/>
      </w:pPr>
      <w:r w:rsidRPr="001C66A9">
        <w:t>-</w:t>
      </w:r>
      <w:r>
        <w:t xml:space="preserve"> </w:t>
      </w:r>
      <w:r>
        <w:tab/>
      </w:r>
      <w:proofErr w:type="gramStart"/>
      <w:r>
        <w:t>изчисления</w:t>
      </w:r>
      <w:proofErr w:type="gramEnd"/>
      <w:r>
        <w:t xml:space="preserve"> на конструкциите на строителните съоръжения;</w:t>
      </w:r>
    </w:p>
    <w:p w:rsidR="00816E31" w:rsidRDefault="00816E31" w:rsidP="004A6E3A">
      <w:pPr>
        <w:shd w:val="clear" w:color="auto" w:fill="FEFEFE"/>
        <w:tabs>
          <w:tab w:val="left" w:pos="993"/>
        </w:tabs>
        <w:spacing w:line="276" w:lineRule="auto"/>
        <w:ind w:left="993" w:hanging="285"/>
        <w:jc w:val="both"/>
      </w:pPr>
      <w:r w:rsidRPr="001C66A9">
        <w:t>-</w:t>
      </w:r>
      <w:r>
        <w:t xml:space="preserve"> </w:t>
      </w:r>
      <w:r>
        <w:tab/>
      </w:r>
      <w:proofErr w:type="gramStart"/>
      <w:r>
        <w:t>отбиване</w:t>
      </w:r>
      <w:proofErr w:type="gramEnd"/>
      <w:r>
        <w:t xml:space="preserve"> на строителните води;</w:t>
      </w:r>
    </w:p>
    <w:p w:rsidR="00816E31" w:rsidRPr="001C66A9" w:rsidRDefault="00816E31" w:rsidP="004A6E3A">
      <w:pPr>
        <w:shd w:val="clear" w:color="auto" w:fill="FEFEFE"/>
        <w:tabs>
          <w:tab w:val="left" w:pos="993"/>
        </w:tabs>
        <w:spacing w:line="276" w:lineRule="auto"/>
        <w:ind w:left="993" w:hanging="285"/>
        <w:jc w:val="both"/>
      </w:pPr>
      <w:r w:rsidRPr="001C66A9">
        <w:t>-</w:t>
      </w:r>
      <w:r>
        <w:t xml:space="preserve"> </w:t>
      </w:r>
      <w:r>
        <w:tab/>
      </w:r>
      <w:proofErr w:type="gramStart"/>
      <w:r>
        <w:t>спецификация</w:t>
      </w:r>
      <w:proofErr w:type="gramEnd"/>
      <w:r>
        <w:t xml:space="preserve"> на всички съоръжения, свързани с проектните решения на мрежите, включително с посочване на данни за технически параметри и спецификация на необходимите основни материали и изделия;</w:t>
      </w:r>
    </w:p>
    <w:p w:rsidR="00816E31" w:rsidRPr="000D4ED7" w:rsidRDefault="00816E31" w:rsidP="004A6E3A">
      <w:pPr>
        <w:shd w:val="clear" w:color="auto" w:fill="FEFEFE"/>
        <w:tabs>
          <w:tab w:val="left" w:pos="993"/>
        </w:tabs>
        <w:spacing w:after="120" w:line="276" w:lineRule="auto"/>
        <w:ind w:left="993" w:hanging="284"/>
        <w:jc w:val="both"/>
      </w:pPr>
      <w:r w:rsidRPr="001C66A9">
        <w:t xml:space="preserve">- </w:t>
      </w:r>
      <w:r>
        <w:tab/>
      </w:r>
      <w:proofErr w:type="gramStart"/>
      <w:r w:rsidRPr="001C66A9">
        <w:t>количествена</w:t>
      </w:r>
      <w:proofErr w:type="gramEnd"/>
      <w:r w:rsidRPr="001C66A9">
        <w:t xml:space="preserve"> сметка.</w:t>
      </w:r>
    </w:p>
    <w:p w:rsidR="00816E31" w:rsidRPr="001C66A9" w:rsidRDefault="00816E31" w:rsidP="004A6E3A">
      <w:pPr>
        <w:shd w:val="clear" w:color="auto" w:fill="FEFEFE"/>
        <w:spacing w:line="276" w:lineRule="auto"/>
        <w:ind w:firstLine="708"/>
      </w:pPr>
      <w:r>
        <w:rPr>
          <w:u w:val="single"/>
        </w:rPr>
        <w:t xml:space="preserve">в) </w:t>
      </w:r>
      <w:r w:rsidRPr="001C66A9">
        <w:rPr>
          <w:u w:val="single"/>
        </w:rPr>
        <w:t>Чертежи</w:t>
      </w:r>
      <w:r>
        <w:rPr>
          <w:u w:val="single"/>
        </w:rPr>
        <w:t xml:space="preserve">, които </w:t>
      </w:r>
      <w:r w:rsidRPr="001C66A9">
        <w:rPr>
          <w:u w:val="single"/>
        </w:rPr>
        <w:t>е необходимо да включват</w:t>
      </w:r>
      <w:r w:rsidRPr="001C66A9">
        <w:t>:</w:t>
      </w:r>
    </w:p>
    <w:p w:rsidR="00816E31" w:rsidRDefault="00816E31" w:rsidP="004A6E3A">
      <w:pPr>
        <w:shd w:val="clear" w:color="auto" w:fill="FEFEFE"/>
        <w:tabs>
          <w:tab w:val="left" w:pos="993"/>
        </w:tabs>
        <w:spacing w:line="276" w:lineRule="auto"/>
        <w:ind w:left="993" w:hanging="285"/>
        <w:jc w:val="both"/>
      </w:pPr>
      <w:r w:rsidRPr="001C66A9">
        <w:t>-</w:t>
      </w:r>
      <w:r>
        <w:tab/>
      </w:r>
      <w:proofErr w:type="gramStart"/>
      <w:r>
        <w:t>ситуационен</w:t>
      </w:r>
      <w:proofErr w:type="gramEnd"/>
      <w:r>
        <w:t xml:space="preserve"> план в подходящ мащаб с характерни данни, нанесени трасета на съществуващите и проектираните мрежи и съоръжения с означени дължини, наклони, коти, количества, напори и др.;</w:t>
      </w:r>
    </w:p>
    <w:p w:rsidR="00816E31" w:rsidRDefault="00816E31" w:rsidP="004A6E3A">
      <w:pPr>
        <w:shd w:val="clear" w:color="auto" w:fill="FEFEFE"/>
        <w:tabs>
          <w:tab w:val="left" w:pos="993"/>
        </w:tabs>
        <w:spacing w:line="276" w:lineRule="auto"/>
        <w:ind w:left="993" w:hanging="285"/>
        <w:jc w:val="both"/>
      </w:pPr>
      <w:r w:rsidRPr="001C66A9">
        <w:t>-</w:t>
      </w:r>
      <w:r>
        <w:t xml:space="preserve"> </w:t>
      </w:r>
      <w:r>
        <w:tab/>
      </w:r>
      <w:proofErr w:type="gramStart"/>
      <w:r>
        <w:t>надлъжни</w:t>
      </w:r>
      <w:proofErr w:type="gramEnd"/>
      <w:r>
        <w:t xml:space="preserve"> и напречни профили в подходящ мащаб с оразмерителни данни, места на пресичания с други комуникации, ниво на съществуващ терен и др.;</w:t>
      </w:r>
    </w:p>
    <w:p w:rsidR="00816E31" w:rsidRDefault="00816E31" w:rsidP="004A6E3A">
      <w:pPr>
        <w:shd w:val="clear" w:color="auto" w:fill="FEFEFE"/>
        <w:tabs>
          <w:tab w:val="left" w:pos="993"/>
        </w:tabs>
        <w:spacing w:line="276" w:lineRule="auto"/>
        <w:ind w:left="993" w:hanging="285"/>
        <w:jc w:val="both"/>
      </w:pPr>
      <w:r w:rsidRPr="001C66A9">
        <w:t>-</w:t>
      </w:r>
      <w:r>
        <w:t xml:space="preserve"> </w:t>
      </w:r>
      <w:r>
        <w:tab/>
      </w:r>
      <w:proofErr w:type="gramStart"/>
      <w:r>
        <w:t>отбиване</w:t>
      </w:r>
      <w:proofErr w:type="gramEnd"/>
      <w:r>
        <w:t xml:space="preserve"> на строителните води;</w:t>
      </w:r>
    </w:p>
    <w:p w:rsidR="00816E31" w:rsidRDefault="00816E31" w:rsidP="004A6E3A">
      <w:pPr>
        <w:shd w:val="clear" w:color="auto" w:fill="FEFEFE"/>
        <w:tabs>
          <w:tab w:val="left" w:pos="993"/>
        </w:tabs>
        <w:spacing w:line="276" w:lineRule="auto"/>
        <w:ind w:left="993" w:hanging="285"/>
        <w:jc w:val="both"/>
      </w:pPr>
      <w:r w:rsidRPr="001C66A9">
        <w:t>-</w:t>
      </w:r>
      <w:r>
        <w:t xml:space="preserve"> </w:t>
      </w:r>
      <w:r>
        <w:tab/>
      </w:r>
      <w:proofErr w:type="gramStart"/>
      <w:r>
        <w:t>хоризонтални</w:t>
      </w:r>
      <w:proofErr w:type="gramEnd"/>
      <w:r>
        <w:t xml:space="preserve"> и вертикални разрези;</w:t>
      </w:r>
    </w:p>
    <w:p w:rsidR="00816E31" w:rsidRDefault="00816E31" w:rsidP="004A6E3A">
      <w:pPr>
        <w:shd w:val="clear" w:color="auto" w:fill="FEFEFE"/>
        <w:tabs>
          <w:tab w:val="left" w:pos="993"/>
        </w:tabs>
        <w:spacing w:after="120" w:line="276" w:lineRule="auto"/>
        <w:ind w:left="993" w:hanging="284"/>
        <w:jc w:val="both"/>
        <w:rPr>
          <w:b/>
          <w:u w:val="single"/>
        </w:rPr>
      </w:pPr>
      <w:r w:rsidRPr="001C66A9">
        <w:t>-</w:t>
      </w:r>
      <w:r>
        <w:t xml:space="preserve"> </w:t>
      </w:r>
      <w:r>
        <w:tab/>
      </w:r>
      <w:proofErr w:type="gramStart"/>
      <w:r>
        <w:t>детайли</w:t>
      </w:r>
      <w:proofErr w:type="gramEnd"/>
      <w:r>
        <w:t xml:space="preserve"> на съоръженията.</w:t>
      </w:r>
    </w:p>
    <w:p w:rsidR="00816E31" w:rsidRPr="00CA4C13" w:rsidRDefault="00816E31" w:rsidP="004A6E3A">
      <w:pPr>
        <w:numPr>
          <w:ilvl w:val="1"/>
          <w:numId w:val="12"/>
        </w:numPr>
        <w:shd w:val="clear" w:color="auto" w:fill="FEFEFE"/>
        <w:tabs>
          <w:tab w:val="left" w:pos="1276"/>
        </w:tabs>
        <w:autoSpaceDE/>
        <w:autoSpaceDN/>
        <w:adjustRightInd/>
        <w:spacing w:after="120" w:line="276" w:lineRule="auto"/>
        <w:ind w:left="0" w:firstLine="720"/>
        <w:jc w:val="both"/>
        <w:rPr>
          <w:b/>
        </w:rPr>
      </w:pPr>
      <w:r>
        <w:rPr>
          <w:b/>
        </w:rPr>
        <w:t>Част Сметна документация</w:t>
      </w:r>
      <w:r w:rsidRPr="00F42160">
        <w:t>, съдържаща:</w:t>
      </w:r>
    </w:p>
    <w:p w:rsidR="00816E31" w:rsidRPr="001C66A9" w:rsidRDefault="00816E31" w:rsidP="004A6E3A">
      <w:pPr>
        <w:shd w:val="clear" w:color="auto" w:fill="FEFEFE"/>
        <w:spacing w:after="120" w:line="276" w:lineRule="auto"/>
        <w:ind w:firstLine="709"/>
        <w:jc w:val="both"/>
      </w:pPr>
      <w:r>
        <w:t xml:space="preserve">а) </w:t>
      </w:r>
      <w:r w:rsidRPr="00F033F6">
        <w:rPr>
          <w:u w:val="single"/>
        </w:rPr>
        <w:t>Обяснителна записка</w:t>
      </w:r>
      <w:r w:rsidRPr="001C66A9">
        <w:t>;</w:t>
      </w:r>
    </w:p>
    <w:p w:rsidR="00816E31" w:rsidRPr="001C66A9" w:rsidRDefault="00816E31" w:rsidP="004A6E3A">
      <w:pPr>
        <w:shd w:val="clear" w:color="auto" w:fill="FEFEFE"/>
        <w:spacing w:line="276" w:lineRule="auto"/>
        <w:ind w:firstLine="708"/>
        <w:jc w:val="both"/>
      </w:pPr>
      <w:r>
        <w:t>б)</w:t>
      </w:r>
      <w:r w:rsidRPr="001C66A9">
        <w:t xml:space="preserve"> </w:t>
      </w:r>
      <w:r w:rsidRPr="00F033F6">
        <w:rPr>
          <w:u w:val="single"/>
        </w:rPr>
        <w:t>Стойностна сметка - обща и по подобекти</w:t>
      </w:r>
      <w:r>
        <w:t>,</w:t>
      </w:r>
      <w:r w:rsidRPr="001C66A9">
        <w:t xml:space="preserve"> с:</w:t>
      </w:r>
    </w:p>
    <w:p w:rsidR="00816E31" w:rsidRPr="001C66A9" w:rsidRDefault="00816E31" w:rsidP="004A6E3A">
      <w:pPr>
        <w:shd w:val="clear" w:color="auto" w:fill="FEFEFE"/>
        <w:tabs>
          <w:tab w:val="left" w:pos="993"/>
        </w:tabs>
        <w:spacing w:line="276" w:lineRule="auto"/>
        <w:ind w:left="993" w:hanging="285"/>
        <w:jc w:val="both"/>
      </w:pPr>
      <w:r>
        <w:t>-</w:t>
      </w:r>
      <w:r w:rsidRPr="001C66A9">
        <w:t xml:space="preserve"> </w:t>
      </w:r>
      <w:r>
        <w:tab/>
      </w:r>
      <w:proofErr w:type="gramStart"/>
      <w:r w:rsidRPr="001C66A9">
        <w:t>разработени</w:t>
      </w:r>
      <w:proofErr w:type="gramEnd"/>
      <w:r w:rsidRPr="001C66A9">
        <w:t xml:space="preserve"> анализни цени</w:t>
      </w:r>
      <w:r>
        <w:t>;</w:t>
      </w:r>
    </w:p>
    <w:p w:rsidR="00816E31" w:rsidRPr="001C66A9" w:rsidRDefault="00816E31" w:rsidP="004A6E3A">
      <w:pPr>
        <w:shd w:val="clear" w:color="auto" w:fill="FEFEFE"/>
        <w:tabs>
          <w:tab w:val="left" w:pos="993"/>
        </w:tabs>
        <w:spacing w:line="276" w:lineRule="auto"/>
        <w:ind w:left="993" w:hanging="285"/>
        <w:jc w:val="both"/>
      </w:pPr>
      <w:r>
        <w:t>-</w:t>
      </w:r>
      <w:r w:rsidRPr="001C66A9">
        <w:t xml:space="preserve"> </w:t>
      </w:r>
      <w:r>
        <w:tab/>
      </w:r>
      <w:proofErr w:type="gramStart"/>
      <w:r w:rsidRPr="001C66A9">
        <w:t>транспортни</w:t>
      </w:r>
      <w:proofErr w:type="gramEnd"/>
      <w:r w:rsidRPr="001C66A9">
        <w:t xml:space="preserve"> схеми</w:t>
      </w:r>
      <w:r>
        <w:t>;</w:t>
      </w:r>
    </w:p>
    <w:p w:rsidR="00816E31" w:rsidRPr="001C66A9" w:rsidRDefault="00816E31" w:rsidP="004A6E3A">
      <w:pPr>
        <w:shd w:val="clear" w:color="auto" w:fill="FEFEFE"/>
        <w:tabs>
          <w:tab w:val="left" w:pos="993"/>
        </w:tabs>
        <w:spacing w:after="120" w:line="276" w:lineRule="auto"/>
        <w:ind w:left="993" w:hanging="284"/>
        <w:jc w:val="both"/>
      </w:pPr>
      <w:r>
        <w:t>-</w:t>
      </w:r>
      <w:r w:rsidRPr="001C66A9">
        <w:t xml:space="preserve"> </w:t>
      </w:r>
      <w:r>
        <w:tab/>
      </w:r>
      <w:proofErr w:type="gramStart"/>
      <w:r w:rsidRPr="001C66A9">
        <w:t>остойностени</w:t>
      </w:r>
      <w:proofErr w:type="gramEnd"/>
      <w:r w:rsidRPr="001C66A9">
        <w:t xml:space="preserve"> машиносмени</w:t>
      </w:r>
      <w:r>
        <w:t>;</w:t>
      </w:r>
    </w:p>
    <w:p w:rsidR="00816E31" w:rsidRDefault="00816E31" w:rsidP="004A6E3A">
      <w:pPr>
        <w:shd w:val="clear" w:color="auto" w:fill="FEFEFE"/>
        <w:spacing w:after="120" w:line="276" w:lineRule="auto"/>
        <w:ind w:firstLine="709"/>
        <w:jc w:val="both"/>
        <w:rPr>
          <w:b/>
        </w:rPr>
      </w:pPr>
      <w:r>
        <w:t>в)</w:t>
      </w:r>
      <w:r w:rsidRPr="001C66A9">
        <w:t xml:space="preserve"> </w:t>
      </w:r>
      <w:r w:rsidRPr="00F033F6">
        <w:rPr>
          <w:u w:val="single"/>
        </w:rPr>
        <w:t>Генерална сметка в лева без ДДС</w:t>
      </w:r>
      <w:r w:rsidRPr="001C66A9">
        <w:t>.</w:t>
      </w:r>
    </w:p>
    <w:p w:rsidR="00816E31" w:rsidRPr="001C66A9" w:rsidRDefault="00816E31" w:rsidP="004A6E3A">
      <w:pPr>
        <w:numPr>
          <w:ilvl w:val="1"/>
          <w:numId w:val="12"/>
        </w:numPr>
        <w:shd w:val="clear" w:color="auto" w:fill="FEFEFE"/>
        <w:tabs>
          <w:tab w:val="left" w:pos="1276"/>
        </w:tabs>
        <w:autoSpaceDE/>
        <w:autoSpaceDN/>
        <w:adjustRightInd/>
        <w:spacing w:line="276" w:lineRule="auto"/>
        <w:ind w:left="0" w:firstLine="720"/>
        <w:jc w:val="both"/>
        <w:rPr>
          <w:b/>
        </w:rPr>
      </w:pPr>
      <w:r>
        <w:rPr>
          <w:b/>
        </w:rPr>
        <w:t xml:space="preserve">Част </w:t>
      </w:r>
      <w:r w:rsidRPr="001C66A9">
        <w:rPr>
          <w:b/>
        </w:rPr>
        <w:t xml:space="preserve">План </w:t>
      </w:r>
      <w:r>
        <w:rPr>
          <w:b/>
        </w:rPr>
        <w:t>по</w:t>
      </w:r>
      <w:r w:rsidRPr="001C66A9">
        <w:rPr>
          <w:b/>
        </w:rPr>
        <w:t xml:space="preserve"> безопасност и здраве</w:t>
      </w:r>
      <w:r w:rsidRPr="001C66A9">
        <w:t xml:space="preserve"> </w:t>
      </w:r>
      <w:r w:rsidRPr="001C66A9">
        <w:rPr>
          <w:b/>
        </w:rPr>
        <w:t>(ПБЗ)</w:t>
      </w:r>
      <w:r w:rsidRPr="00F42160">
        <w:t>, в</w:t>
      </w:r>
      <w:r>
        <w:t>к</w:t>
      </w:r>
      <w:r w:rsidRPr="00F42160">
        <w:t xml:space="preserve">лючващ: </w:t>
      </w:r>
    </w:p>
    <w:p w:rsidR="00816E31" w:rsidRPr="00577204" w:rsidRDefault="00816E31" w:rsidP="004A6E3A">
      <w:pPr>
        <w:tabs>
          <w:tab w:val="left" w:pos="1440"/>
        </w:tabs>
        <w:suppressAutoHyphens/>
        <w:spacing w:after="120" w:line="276" w:lineRule="auto"/>
        <w:jc w:val="both"/>
      </w:pPr>
      <w:proofErr w:type="gramStart"/>
      <w:r w:rsidRPr="001C66A9">
        <w:t>всички</w:t>
      </w:r>
      <w:proofErr w:type="gramEnd"/>
      <w:r w:rsidRPr="001C66A9">
        <w:t xml:space="preserve"> приложения (календарен график) и др. </w:t>
      </w:r>
      <w:proofErr w:type="gramStart"/>
      <w:r>
        <w:t>необходими</w:t>
      </w:r>
      <w:proofErr w:type="gramEnd"/>
      <w:r>
        <w:t xml:space="preserve"> документи </w:t>
      </w:r>
      <w:r w:rsidRPr="001C66A9">
        <w:t>съгласно изискванията на Наредба  № 2</w:t>
      </w:r>
      <w:r>
        <w:t xml:space="preserve"> от 22.03.</w:t>
      </w:r>
      <w:r w:rsidRPr="001C66A9">
        <w:t>2004 г. за минималните изисквания за здравословни и безопасни условия на труд при извършване на строителни и монтажни  работи.</w:t>
      </w:r>
    </w:p>
    <w:p w:rsidR="00816E31" w:rsidRPr="00C72E9D" w:rsidRDefault="00816E31" w:rsidP="004A6E3A">
      <w:pPr>
        <w:numPr>
          <w:ilvl w:val="1"/>
          <w:numId w:val="12"/>
        </w:numPr>
        <w:shd w:val="clear" w:color="auto" w:fill="FEFEFE"/>
        <w:tabs>
          <w:tab w:val="left" w:pos="1276"/>
        </w:tabs>
        <w:autoSpaceDE/>
        <w:autoSpaceDN/>
        <w:adjustRightInd/>
        <w:spacing w:after="120" w:line="276" w:lineRule="auto"/>
        <w:ind w:left="0" w:firstLine="720"/>
        <w:jc w:val="both"/>
      </w:pPr>
      <w:r>
        <w:rPr>
          <w:b/>
        </w:rPr>
        <w:t>Част П</w:t>
      </w:r>
      <w:r w:rsidRPr="001C66A9">
        <w:rPr>
          <w:b/>
        </w:rPr>
        <w:t>ожарна безопаснос</w:t>
      </w:r>
      <w:r>
        <w:rPr>
          <w:b/>
        </w:rPr>
        <w:t>т</w:t>
      </w:r>
      <w:r>
        <w:t xml:space="preserve">, с обхват и съдържание </w:t>
      </w:r>
      <w:r w:rsidRPr="00C72E9D">
        <w:t>съгласно изискванията на Наредба № 1з – 1971 от 2009 г. за строително – техническите правила и норми за осигуряване на безопасност при пожар.</w:t>
      </w:r>
    </w:p>
    <w:p w:rsidR="00816E31" w:rsidRPr="005A4E52" w:rsidRDefault="00816E31" w:rsidP="004A6E3A">
      <w:pPr>
        <w:numPr>
          <w:ilvl w:val="1"/>
          <w:numId w:val="12"/>
        </w:numPr>
        <w:shd w:val="clear" w:color="auto" w:fill="FEFEFE"/>
        <w:tabs>
          <w:tab w:val="left" w:pos="1276"/>
        </w:tabs>
        <w:autoSpaceDE/>
        <w:autoSpaceDN/>
        <w:adjustRightInd/>
        <w:spacing w:line="276" w:lineRule="auto"/>
        <w:ind w:left="0" w:firstLine="720"/>
        <w:jc w:val="both"/>
        <w:rPr>
          <w:bCs/>
          <w:iCs/>
          <w:highlight w:val="white"/>
          <w:shd w:val="clear" w:color="auto" w:fill="FEFEFE"/>
          <w:lang w:val="bg-BG"/>
        </w:rPr>
      </w:pPr>
      <w:r>
        <w:rPr>
          <w:b/>
        </w:rPr>
        <w:t>Част П</w:t>
      </w:r>
      <w:r w:rsidRPr="001C66A9">
        <w:rPr>
          <w:b/>
        </w:rPr>
        <w:t>лан за управлен</w:t>
      </w:r>
      <w:r>
        <w:rPr>
          <w:b/>
        </w:rPr>
        <w:t>ие на строителните отпадъци (ПУСО)</w:t>
      </w:r>
      <w:r>
        <w:t xml:space="preserve">, с обхват и съдържание съгласно изискванията на </w:t>
      </w:r>
      <w:r w:rsidRPr="00C72E9D">
        <w:t>Наредба за управление на строителните отпадъци и за влагане на рециклирани строителни материали</w:t>
      </w:r>
      <w:r>
        <w:t>.</w:t>
      </w:r>
    </w:p>
    <w:p w:rsidR="00816E31" w:rsidRPr="00F42160" w:rsidRDefault="00816E31" w:rsidP="004A6E3A">
      <w:pPr>
        <w:spacing w:line="276" w:lineRule="auto"/>
        <w:ind w:firstLine="709"/>
        <w:jc w:val="both"/>
        <w:rPr>
          <w:bCs/>
          <w:iCs/>
          <w:highlight w:val="white"/>
          <w:shd w:val="clear" w:color="auto" w:fill="FEFEFE"/>
        </w:rPr>
      </w:pPr>
    </w:p>
    <w:p w:rsidR="00E90469" w:rsidRDefault="00E90469" w:rsidP="004A6E3A">
      <w:pPr>
        <w:spacing w:after="120" w:line="276" w:lineRule="auto"/>
        <w:ind w:firstLine="709"/>
        <w:jc w:val="both"/>
        <w:rPr>
          <w:b/>
        </w:rPr>
      </w:pPr>
    </w:p>
    <w:p w:rsidR="00816E31" w:rsidRPr="00844990" w:rsidRDefault="00816E31" w:rsidP="004A6E3A">
      <w:pPr>
        <w:spacing w:after="120" w:line="276" w:lineRule="auto"/>
        <w:ind w:firstLine="709"/>
        <w:jc w:val="both"/>
        <w:rPr>
          <w:b/>
        </w:rPr>
      </w:pPr>
      <w:r>
        <w:rPr>
          <w:b/>
        </w:rPr>
        <w:lastRenderedPageBreak/>
        <w:t>VIII.</w:t>
      </w:r>
      <w:r w:rsidRPr="001C66A9">
        <w:rPr>
          <w:b/>
        </w:rPr>
        <w:t xml:space="preserve"> </w:t>
      </w:r>
      <w:r>
        <w:rPr>
          <w:b/>
        </w:rPr>
        <w:t>И</w:t>
      </w:r>
      <w:r w:rsidRPr="001C66A9">
        <w:rPr>
          <w:b/>
        </w:rPr>
        <w:t xml:space="preserve">зисквания на възложителя </w:t>
      </w:r>
      <w:r>
        <w:rPr>
          <w:b/>
        </w:rPr>
        <w:t xml:space="preserve">към </w:t>
      </w:r>
      <w:r w:rsidRPr="00880BC0">
        <w:rPr>
          <w:b/>
        </w:rPr>
        <w:t>изготвянето на проекто-сметната документация /ПСД</w:t>
      </w:r>
      <w:r>
        <w:rPr>
          <w:b/>
        </w:rPr>
        <w:t>/</w:t>
      </w:r>
      <w:r w:rsidRPr="00265C84">
        <w:rPr>
          <w:b/>
        </w:rPr>
        <w:t>:</w:t>
      </w:r>
    </w:p>
    <w:p w:rsidR="00816E31" w:rsidRDefault="00816E31" w:rsidP="004A6E3A">
      <w:pPr>
        <w:numPr>
          <w:ilvl w:val="0"/>
          <w:numId w:val="13"/>
        </w:numPr>
        <w:tabs>
          <w:tab w:val="left" w:pos="993"/>
        </w:tabs>
        <w:autoSpaceDE/>
        <w:autoSpaceDN/>
        <w:adjustRightInd/>
        <w:spacing w:line="276" w:lineRule="auto"/>
        <w:ind w:hanging="11"/>
        <w:jc w:val="both"/>
      </w:pPr>
      <w:r>
        <w:t>п</w:t>
      </w:r>
      <w:r w:rsidRPr="001C66A9">
        <w:t>роектът да се остойности детайлно</w:t>
      </w:r>
      <w:r>
        <w:t>;</w:t>
      </w:r>
    </w:p>
    <w:p w:rsidR="00816E31" w:rsidRDefault="00816E31" w:rsidP="004A6E3A">
      <w:pPr>
        <w:spacing w:line="276" w:lineRule="auto"/>
        <w:ind w:firstLine="709"/>
        <w:jc w:val="both"/>
      </w:pPr>
      <w:r w:rsidRPr="007C1BCB">
        <w:t xml:space="preserve">2. </w:t>
      </w:r>
      <w:proofErr w:type="gramStart"/>
      <w:r w:rsidRPr="007C1BCB">
        <w:t>при</w:t>
      </w:r>
      <w:proofErr w:type="gramEnd"/>
      <w:r w:rsidRPr="007C1BCB">
        <w:t xml:space="preserve"> остойностяването да се ползват актуални цени по Справочника за цените в строителство</w:t>
      </w:r>
      <w:r w:rsidRPr="005A4E52">
        <w:t>то (СЕК) – последната книжка, Тарифа за транспорта и всички други изисквания от практиката на МЕС;</w:t>
      </w:r>
    </w:p>
    <w:p w:rsidR="00816E31" w:rsidRDefault="00816E31" w:rsidP="004A6E3A">
      <w:pPr>
        <w:spacing w:line="276" w:lineRule="auto"/>
        <w:ind w:firstLine="709"/>
        <w:jc w:val="both"/>
      </w:pPr>
      <w:r w:rsidRPr="001C66A9">
        <w:t xml:space="preserve">3. </w:t>
      </w:r>
      <w:proofErr w:type="gramStart"/>
      <w:r>
        <w:t>д</w:t>
      </w:r>
      <w:r w:rsidRPr="001C66A9">
        <w:t>а</w:t>
      </w:r>
      <w:proofErr w:type="gramEnd"/>
      <w:r w:rsidRPr="001C66A9">
        <w:t xml:space="preserve"> се разработят</w:t>
      </w:r>
      <w:r>
        <w:t xml:space="preserve"> анализни цени</w:t>
      </w:r>
      <w:r w:rsidRPr="001C66A9">
        <w:t xml:space="preserve"> за всички видове работи</w:t>
      </w:r>
      <w:r>
        <w:t xml:space="preserve"> (с ясно разписан източник)</w:t>
      </w:r>
      <w:r w:rsidRPr="001C66A9">
        <w:t>, за които няма цени по Справочника за цените в строителството (СЕК)</w:t>
      </w:r>
      <w:r>
        <w:t>;</w:t>
      </w:r>
    </w:p>
    <w:p w:rsidR="00816E31" w:rsidRDefault="00816E31" w:rsidP="004A6E3A">
      <w:pPr>
        <w:spacing w:line="276" w:lineRule="auto"/>
        <w:ind w:firstLine="709"/>
        <w:jc w:val="both"/>
      </w:pPr>
      <w:r>
        <w:t xml:space="preserve">4. </w:t>
      </w:r>
      <w:proofErr w:type="gramStart"/>
      <w:r>
        <w:t>т</w:t>
      </w:r>
      <w:r w:rsidRPr="00F36283">
        <w:t>ранспортните</w:t>
      </w:r>
      <w:proofErr w:type="gramEnd"/>
      <w:r w:rsidRPr="00F36283">
        <w:t xml:space="preserve"> схеми да отразяват най-подходящия и икономически </w:t>
      </w:r>
      <w:r>
        <w:t>най-</w:t>
      </w:r>
      <w:r w:rsidRPr="00F36283">
        <w:t>изгоден маршрут</w:t>
      </w:r>
      <w:r>
        <w:t>;</w:t>
      </w:r>
    </w:p>
    <w:p w:rsidR="00816E31" w:rsidRDefault="00816E31" w:rsidP="004A6E3A">
      <w:pPr>
        <w:spacing w:line="276" w:lineRule="auto"/>
        <w:ind w:firstLine="709"/>
        <w:jc w:val="both"/>
      </w:pPr>
      <w:r>
        <w:t>5</w:t>
      </w:r>
      <w:r w:rsidRPr="001C66A9">
        <w:t>.</w:t>
      </w:r>
      <w:r>
        <w:t xml:space="preserve"> в</w:t>
      </w:r>
      <w:r w:rsidRPr="001C66A9">
        <w:t xml:space="preserve"> отделни сметко-финансови разчети (СФР) да се включат: разходи за проектиране, авторски надзор, лабораторни изследвания, геодезически заснемания, координатор по безопасност и здраве, разходи по ЗУТ (изготвяне на доклад за оценка за съответствие, такси </w:t>
      </w:r>
      <w:r>
        <w:t xml:space="preserve">за </w:t>
      </w:r>
      <w:r w:rsidRPr="001C66A9">
        <w:t>съгласуване с контролни органи, разрешение за строеж и др.)</w:t>
      </w:r>
      <w:proofErr w:type="gramStart"/>
      <w:r w:rsidRPr="001C66A9">
        <w:t>,  технически</w:t>
      </w:r>
      <w:proofErr w:type="gramEnd"/>
      <w:r w:rsidRPr="001C66A9">
        <w:t xml:space="preserve"> съвети, </w:t>
      </w:r>
      <w:r w:rsidRPr="00865370">
        <w:t>разходи по Закона за обществените поръчки (ЗОП),</w:t>
      </w:r>
      <w:r w:rsidRPr="001C66A9">
        <w:t xml:space="preserve"> приемателни комисии и други такси при необходимост, съгласно </w:t>
      </w:r>
      <w:r>
        <w:t xml:space="preserve">действащите релевантни </w:t>
      </w:r>
      <w:r w:rsidRPr="001C66A9">
        <w:t xml:space="preserve">нормативни </w:t>
      </w:r>
      <w:r>
        <w:t>актове;</w:t>
      </w:r>
    </w:p>
    <w:p w:rsidR="00816E31" w:rsidRPr="001C66A9" w:rsidRDefault="00816E31" w:rsidP="004A6E3A">
      <w:pPr>
        <w:spacing w:line="276" w:lineRule="auto"/>
        <w:ind w:firstLine="709"/>
        <w:jc w:val="both"/>
      </w:pPr>
      <w:r>
        <w:t>6</w:t>
      </w:r>
      <w:r w:rsidRPr="006342FB">
        <w:t xml:space="preserve">. </w:t>
      </w:r>
      <w:proofErr w:type="gramStart"/>
      <w:r>
        <w:t>п</w:t>
      </w:r>
      <w:r w:rsidRPr="006342FB">
        <w:t>роектът</w:t>
      </w:r>
      <w:proofErr w:type="gramEnd"/>
      <w:r w:rsidRPr="006342FB">
        <w:t xml:space="preserve"> да бъде съобразен с основните</w:t>
      </w:r>
      <w:r>
        <w:t xml:space="preserve"> изисквания към строежите за влагане на строителните продукти, определени в приложение І на Регламент (ЕС) № 305/2011 на Европейския парламент; </w:t>
      </w:r>
    </w:p>
    <w:p w:rsidR="00816E31" w:rsidRPr="00E90469" w:rsidRDefault="00816E31" w:rsidP="00E90469">
      <w:pPr>
        <w:spacing w:line="276" w:lineRule="auto"/>
        <w:ind w:firstLine="708"/>
        <w:jc w:val="both"/>
      </w:pPr>
      <w:r>
        <w:t>7</w:t>
      </w:r>
      <w:r w:rsidRPr="001C66A9">
        <w:t xml:space="preserve">. </w:t>
      </w:r>
      <w:proofErr w:type="gramStart"/>
      <w:r>
        <w:t>д</w:t>
      </w:r>
      <w:r w:rsidRPr="001C66A9">
        <w:t>а</w:t>
      </w:r>
      <w:proofErr w:type="gramEnd"/>
      <w:r w:rsidRPr="001C66A9">
        <w:t xml:space="preserve"> се приложи количествена сметка (съответстваща на КСС, подробно, ясно и точно описани видовете работи и количества), необходима за изготвяне на офертите от </w:t>
      </w:r>
      <w:r>
        <w:t>заинтересовани лица за изпълнители на работния проект</w:t>
      </w:r>
      <w:r w:rsidRPr="001C66A9">
        <w:t xml:space="preserve"> в </w:t>
      </w:r>
      <w:r>
        <w:t xml:space="preserve">последваща </w:t>
      </w:r>
      <w:r w:rsidRPr="001C66A9">
        <w:t>процедура по ЗОП.</w:t>
      </w:r>
    </w:p>
    <w:p w:rsidR="00816E31" w:rsidRPr="001C66A9" w:rsidRDefault="00816E31" w:rsidP="004A6E3A">
      <w:pPr>
        <w:spacing w:line="276" w:lineRule="auto"/>
        <w:ind w:right="23" w:firstLine="708"/>
        <w:jc w:val="both"/>
        <w:rPr>
          <w:b/>
        </w:rPr>
      </w:pPr>
      <w:r>
        <w:rPr>
          <w:b/>
        </w:rPr>
        <w:t>IX</w:t>
      </w:r>
      <w:r w:rsidRPr="001C66A9">
        <w:rPr>
          <w:b/>
        </w:rPr>
        <w:t>. НОРМАТИВНА БАЗА</w:t>
      </w:r>
    </w:p>
    <w:p w:rsidR="00816E31" w:rsidRPr="007F3327" w:rsidRDefault="00816E31" w:rsidP="004A6E3A">
      <w:pPr>
        <w:spacing w:before="120" w:after="120" w:line="276" w:lineRule="auto"/>
        <w:ind w:right="11" w:firstLine="709"/>
        <w:jc w:val="both"/>
      </w:pPr>
      <w:r w:rsidRPr="001C66A9">
        <w:t xml:space="preserve">Проектът трябва да е съобразен със следните нормативни </w:t>
      </w:r>
      <w:r>
        <w:t>актове в техните актуални редакции към датата на извършване на съответните действия по изпълнени</w:t>
      </w:r>
      <w:r w:rsidR="00881392">
        <w:t>ето</w:t>
      </w:r>
      <w:r w:rsidRPr="001C66A9">
        <w:t>:</w:t>
      </w:r>
    </w:p>
    <w:p w:rsidR="00816E31" w:rsidRPr="00283589" w:rsidRDefault="00816E31" w:rsidP="004A6E3A">
      <w:pPr>
        <w:numPr>
          <w:ilvl w:val="0"/>
          <w:numId w:val="11"/>
        </w:numPr>
        <w:tabs>
          <w:tab w:val="clear" w:pos="720"/>
          <w:tab w:val="num" w:pos="1134"/>
        </w:tabs>
        <w:autoSpaceDE/>
        <w:autoSpaceDN/>
        <w:adjustRightInd/>
        <w:spacing w:after="120" w:line="276" w:lineRule="auto"/>
        <w:ind w:left="1134" w:hanging="425"/>
        <w:jc w:val="both"/>
      </w:pPr>
      <w:r w:rsidRPr="001C66A9">
        <w:t>Закон за устройство на територията</w:t>
      </w:r>
      <w:r w:rsidRPr="00283589">
        <w:t>;</w:t>
      </w:r>
    </w:p>
    <w:p w:rsidR="00816E31" w:rsidRPr="001C66A9" w:rsidRDefault="00816E31" w:rsidP="004A6E3A">
      <w:pPr>
        <w:numPr>
          <w:ilvl w:val="0"/>
          <w:numId w:val="11"/>
        </w:numPr>
        <w:tabs>
          <w:tab w:val="clear" w:pos="720"/>
          <w:tab w:val="num" w:pos="1134"/>
        </w:tabs>
        <w:autoSpaceDE/>
        <w:autoSpaceDN/>
        <w:adjustRightInd/>
        <w:spacing w:after="120" w:line="276" w:lineRule="auto"/>
        <w:ind w:left="1134" w:hanging="425"/>
        <w:jc w:val="both"/>
      </w:pPr>
      <w:r w:rsidRPr="001C66A9">
        <w:t>Закон за опазване на околната среда</w:t>
      </w:r>
      <w:r>
        <w:rPr>
          <w:rStyle w:val="historyitem"/>
        </w:rPr>
        <w:t>;</w:t>
      </w:r>
    </w:p>
    <w:p w:rsidR="00816E31" w:rsidRDefault="00816E31" w:rsidP="004A6E3A">
      <w:pPr>
        <w:numPr>
          <w:ilvl w:val="0"/>
          <w:numId w:val="11"/>
        </w:numPr>
        <w:tabs>
          <w:tab w:val="clear" w:pos="720"/>
          <w:tab w:val="num" w:pos="1134"/>
        </w:tabs>
        <w:autoSpaceDE/>
        <w:autoSpaceDN/>
        <w:adjustRightInd/>
        <w:spacing w:after="120" w:line="276" w:lineRule="auto"/>
        <w:ind w:left="1134" w:hanging="425"/>
        <w:jc w:val="both"/>
      </w:pPr>
      <w:r w:rsidRPr="001C66A9">
        <w:t>Закон за водите</w:t>
      </w:r>
      <w:r>
        <w:t>;</w:t>
      </w:r>
    </w:p>
    <w:p w:rsidR="00816E31" w:rsidRDefault="00816E31" w:rsidP="004A6E3A">
      <w:pPr>
        <w:numPr>
          <w:ilvl w:val="0"/>
          <w:numId w:val="11"/>
        </w:numPr>
        <w:tabs>
          <w:tab w:val="clear" w:pos="720"/>
          <w:tab w:val="num" w:pos="1134"/>
        </w:tabs>
        <w:autoSpaceDE/>
        <w:autoSpaceDN/>
        <w:adjustRightInd/>
        <w:spacing w:after="120" w:line="276" w:lineRule="auto"/>
        <w:ind w:left="1134" w:hanging="425"/>
        <w:jc w:val="both"/>
      </w:pPr>
      <w:r w:rsidRPr="001C66A9">
        <w:t>ПМС № 140</w:t>
      </w:r>
      <w:r>
        <w:t xml:space="preserve"> от 23.07.</w:t>
      </w:r>
      <w:r w:rsidRPr="001C66A9">
        <w:t>1992 г. за преструктуриране на рудодобива и поетапно закриване на неефективни производствени мощности</w:t>
      </w:r>
      <w:r>
        <w:t>;</w:t>
      </w:r>
    </w:p>
    <w:p w:rsidR="00816E31" w:rsidRPr="00BA0655" w:rsidRDefault="00816E31" w:rsidP="004A6E3A">
      <w:pPr>
        <w:numPr>
          <w:ilvl w:val="0"/>
          <w:numId w:val="11"/>
        </w:numPr>
        <w:tabs>
          <w:tab w:val="clear" w:pos="720"/>
          <w:tab w:val="num" w:pos="1134"/>
        </w:tabs>
        <w:autoSpaceDE/>
        <w:autoSpaceDN/>
        <w:adjustRightInd/>
        <w:spacing w:after="120" w:line="276" w:lineRule="auto"/>
        <w:ind w:left="1134" w:hanging="425"/>
        <w:jc w:val="both"/>
      </w:pPr>
      <w:r w:rsidRPr="00C972C5">
        <w:t>Наредба №</w:t>
      </w:r>
      <w:r>
        <w:t xml:space="preserve"> </w:t>
      </w:r>
      <w:r w:rsidRPr="00C972C5">
        <w:t>4</w:t>
      </w:r>
      <w:r w:rsidRPr="001C66A9">
        <w:t xml:space="preserve"> от 21</w:t>
      </w:r>
      <w:r>
        <w:t>.05.</w:t>
      </w:r>
      <w:r w:rsidRPr="001C66A9">
        <w:t>2001</w:t>
      </w:r>
      <w:r>
        <w:t xml:space="preserve"> </w:t>
      </w:r>
      <w:r w:rsidRPr="001C66A9">
        <w:t>г. за обхват и съдържание на инвестиционните проекти</w:t>
      </w:r>
      <w:r>
        <w:t>;</w:t>
      </w:r>
    </w:p>
    <w:p w:rsidR="00816E31" w:rsidRDefault="00816E31" w:rsidP="004A6E3A">
      <w:pPr>
        <w:numPr>
          <w:ilvl w:val="0"/>
          <w:numId w:val="11"/>
        </w:numPr>
        <w:tabs>
          <w:tab w:val="clear" w:pos="720"/>
          <w:tab w:val="num" w:pos="1134"/>
        </w:tabs>
        <w:autoSpaceDE/>
        <w:autoSpaceDN/>
        <w:adjustRightInd/>
        <w:spacing w:after="120" w:line="276" w:lineRule="auto"/>
        <w:ind w:left="1134" w:hanging="425"/>
        <w:jc w:val="both"/>
      </w:pPr>
      <w:r w:rsidRPr="001C66A9">
        <w:t xml:space="preserve">Наредба № </w:t>
      </w:r>
      <w:r>
        <w:t>1з – 1971 от 2009 г. за строително – техническите правила и норми за осигуряване на безопасност при пожар;</w:t>
      </w:r>
    </w:p>
    <w:p w:rsidR="00816E31" w:rsidRDefault="00816E31" w:rsidP="004A6E3A">
      <w:pPr>
        <w:numPr>
          <w:ilvl w:val="0"/>
          <w:numId w:val="11"/>
        </w:numPr>
        <w:tabs>
          <w:tab w:val="clear" w:pos="720"/>
          <w:tab w:val="num" w:pos="1134"/>
        </w:tabs>
        <w:autoSpaceDE/>
        <w:autoSpaceDN/>
        <w:adjustRightInd/>
        <w:spacing w:after="120" w:line="276" w:lineRule="auto"/>
        <w:ind w:left="1134" w:hanging="425"/>
        <w:jc w:val="both"/>
      </w:pPr>
      <w:r w:rsidRPr="00BA0655">
        <w:t xml:space="preserve">Наредба № РД-02-20-1 от </w:t>
      </w:r>
      <w:r>
        <w:t>0</w:t>
      </w:r>
      <w:r w:rsidRPr="00BA0655">
        <w:t>5</w:t>
      </w:r>
      <w:r>
        <w:t>.02.</w:t>
      </w:r>
      <w:r w:rsidRPr="00BA0655">
        <w:t>2015 г. за условията и реда за влагане на строителни продукти в строежите на Република България</w:t>
      </w:r>
      <w:r>
        <w:t>;</w:t>
      </w:r>
    </w:p>
    <w:p w:rsidR="00816E31" w:rsidRDefault="00816E31" w:rsidP="004A6E3A">
      <w:pPr>
        <w:numPr>
          <w:ilvl w:val="0"/>
          <w:numId w:val="11"/>
        </w:numPr>
        <w:tabs>
          <w:tab w:val="clear" w:pos="720"/>
          <w:tab w:val="num" w:pos="1134"/>
        </w:tabs>
        <w:autoSpaceDE/>
        <w:autoSpaceDN/>
        <w:adjustRightInd/>
        <w:spacing w:after="120" w:line="276" w:lineRule="auto"/>
        <w:ind w:left="1134" w:hanging="425"/>
        <w:jc w:val="both"/>
      </w:pPr>
      <w:r w:rsidRPr="00C72E9D">
        <w:lastRenderedPageBreak/>
        <w:t>Наредба за управление на строителните отпадъци и за влагане на рециклирани строителни материали</w:t>
      </w:r>
      <w:r>
        <w:t>;</w:t>
      </w:r>
    </w:p>
    <w:p w:rsidR="00816E31" w:rsidRDefault="00816E31" w:rsidP="004A6E3A">
      <w:pPr>
        <w:numPr>
          <w:ilvl w:val="0"/>
          <w:numId w:val="11"/>
        </w:numPr>
        <w:tabs>
          <w:tab w:val="clear" w:pos="720"/>
          <w:tab w:val="num" w:pos="1134"/>
        </w:tabs>
        <w:autoSpaceDE/>
        <w:autoSpaceDN/>
        <w:adjustRightInd/>
        <w:spacing w:line="276" w:lineRule="auto"/>
        <w:ind w:left="1134" w:hanging="425"/>
        <w:jc w:val="both"/>
      </w:pPr>
      <w:r w:rsidRPr="007E737F">
        <w:t>Наредба  № 2</w:t>
      </w:r>
      <w:r>
        <w:t xml:space="preserve"> от 22.03.</w:t>
      </w:r>
      <w:r w:rsidRPr="007E737F">
        <w:t>2004 г. за минималните изисквания за здравословни и безопасни условия на труд</w:t>
      </w:r>
      <w:r w:rsidRPr="00FF68CB">
        <w:t xml:space="preserve"> </w:t>
      </w:r>
      <w:r w:rsidRPr="001C66A9">
        <w:t>при извършване на строителни и монтажни  работи</w:t>
      </w:r>
      <w:r>
        <w:t>;</w:t>
      </w:r>
    </w:p>
    <w:p w:rsidR="00816E31" w:rsidRPr="001C66A9" w:rsidRDefault="00816E31" w:rsidP="004A6E3A">
      <w:pPr>
        <w:numPr>
          <w:ilvl w:val="0"/>
          <w:numId w:val="11"/>
        </w:numPr>
        <w:tabs>
          <w:tab w:val="clear" w:pos="720"/>
          <w:tab w:val="num" w:pos="1134"/>
        </w:tabs>
        <w:autoSpaceDE/>
        <w:autoSpaceDN/>
        <w:adjustRightInd/>
        <w:spacing w:line="276" w:lineRule="auto"/>
        <w:ind w:left="1134" w:hanging="425"/>
        <w:jc w:val="both"/>
      </w:pPr>
      <w:proofErr w:type="gramStart"/>
      <w:r>
        <w:t>др</w:t>
      </w:r>
      <w:proofErr w:type="gramEnd"/>
      <w:r>
        <w:t xml:space="preserve">. </w:t>
      </w:r>
      <w:proofErr w:type="gramStart"/>
      <w:r>
        <w:t>приложими</w:t>
      </w:r>
      <w:proofErr w:type="gramEnd"/>
      <w:r>
        <w:t xml:space="preserve"> актове</w:t>
      </w:r>
      <w:r w:rsidRPr="007E737F">
        <w:t>.</w:t>
      </w:r>
    </w:p>
    <w:p w:rsidR="00816E31" w:rsidRPr="00CF5943" w:rsidRDefault="00816E31" w:rsidP="004A6E3A">
      <w:pPr>
        <w:spacing w:line="276" w:lineRule="auto"/>
        <w:jc w:val="both"/>
      </w:pPr>
    </w:p>
    <w:p w:rsidR="00816E31" w:rsidRPr="00E72E2C" w:rsidRDefault="00816E31" w:rsidP="004A6E3A">
      <w:pPr>
        <w:pStyle w:val="BodyText"/>
        <w:spacing w:after="120" w:line="276" w:lineRule="auto"/>
        <w:ind w:left="709"/>
        <w:rPr>
          <w:b/>
          <w:szCs w:val="24"/>
        </w:rPr>
      </w:pPr>
      <w:r>
        <w:rPr>
          <w:b/>
          <w:szCs w:val="24"/>
          <w:lang w:val="en-US"/>
        </w:rPr>
        <w:t>X</w:t>
      </w:r>
      <w:r w:rsidRPr="001C66A9">
        <w:rPr>
          <w:b/>
          <w:szCs w:val="24"/>
        </w:rPr>
        <w:t>. Изходни данни за обекта, предоставени от възложителя</w:t>
      </w:r>
    </w:p>
    <w:p w:rsidR="00816E31" w:rsidRDefault="00816E31" w:rsidP="004A6E3A">
      <w:pPr>
        <w:numPr>
          <w:ilvl w:val="0"/>
          <w:numId w:val="10"/>
        </w:numPr>
        <w:autoSpaceDE/>
        <w:autoSpaceDN/>
        <w:adjustRightInd/>
        <w:spacing w:after="120" w:line="276" w:lineRule="auto"/>
        <w:ind w:left="1077" w:right="23" w:hanging="357"/>
        <w:jc w:val="both"/>
      </w:pPr>
      <w:r>
        <w:t>Скица на обекта;</w:t>
      </w:r>
    </w:p>
    <w:p w:rsidR="00816E31" w:rsidRPr="00D0386C" w:rsidRDefault="00816E31" w:rsidP="004A6E3A">
      <w:pPr>
        <w:numPr>
          <w:ilvl w:val="0"/>
          <w:numId w:val="10"/>
        </w:numPr>
        <w:autoSpaceDE/>
        <w:autoSpaceDN/>
        <w:adjustRightInd/>
        <w:spacing w:after="120" w:line="276" w:lineRule="auto"/>
        <w:ind w:left="1077" w:right="23" w:hanging="357"/>
        <w:jc w:val="both"/>
      </w:pPr>
      <w:r w:rsidRPr="00D0386C">
        <w:t>Данни за собствеността на имота и др.</w:t>
      </w:r>
    </w:p>
    <w:p w:rsidR="00816E31" w:rsidRPr="00D0386C" w:rsidRDefault="00816E31" w:rsidP="004A6E3A">
      <w:pPr>
        <w:spacing w:after="120" w:line="276" w:lineRule="auto"/>
        <w:ind w:right="23" w:firstLine="708"/>
        <w:jc w:val="both"/>
      </w:pPr>
      <w:r w:rsidRPr="00D0386C">
        <w:t xml:space="preserve">Наличните изходни данни и документи ще се приложат към договора за изпълнение. </w:t>
      </w:r>
    </w:p>
    <w:p w:rsidR="00816E31" w:rsidRPr="00D0386C" w:rsidRDefault="00816E31" w:rsidP="004A6E3A">
      <w:pPr>
        <w:spacing w:line="276" w:lineRule="auto"/>
        <w:ind w:firstLine="709"/>
        <w:jc w:val="both"/>
      </w:pPr>
      <w:r w:rsidRPr="00D0386C">
        <w:t>При поискване на достъп до тях за целите на изготвяне на оферта същите са на разположение за преглед на заинтересованите лица в офиса на възложителя.</w:t>
      </w:r>
    </w:p>
    <w:p w:rsidR="00816E31" w:rsidRPr="00313AD1" w:rsidRDefault="00816E31" w:rsidP="004A6E3A">
      <w:pPr>
        <w:pStyle w:val="BodyText"/>
        <w:spacing w:line="276" w:lineRule="auto"/>
        <w:rPr>
          <w:b/>
          <w:szCs w:val="24"/>
          <w:lang w:val="en-US"/>
        </w:rPr>
      </w:pPr>
    </w:p>
    <w:p w:rsidR="00816E31" w:rsidRPr="00B93CEC" w:rsidRDefault="00816E31" w:rsidP="004A6E3A">
      <w:pPr>
        <w:pStyle w:val="BodyText"/>
        <w:spacing w:after="120" w:line="276" w:lineRule="auto"/>
        <w:ind w:left="720"/>
        <w:rPr>
          <w:b/>
          <w:szCs w:val="24"/>
        </w:rPr>
      </w:pPr>
      <w:r>
        <w:rPr>
          <w:b/>
          <w:szCs w:val="24"/>
          <w:lang w:val="en-US"/>
        </w:rPr>
        <w:t>X</w:t>
      </w:r>
      <w:r>
        <w:rPr>
          <w:b/>
          <w:szCs w:val="24"/>
        </w:rPr>
        <w:t>І</w:t>
      </w:r>
      <w:r w:rsidRPr="00E23ADD">
        <w:rPr>
          <w:b/>
          <w:szCs w:val="24"/>
        </w:rPr>
        <w:t>. Съгласуване, срокове, приемане и предаване на проекта</w:t>
      </w:r>
    </w:p>
    <w:p w:rsidR="00816E31" w:rsidRDefault="00816E31" w:rsidP="004A6E3A">
      <w:pPr>
        <w:spacing w:line="276" w:lineRule="auto"/>
        <w:ind w:firstLine="709"/>
        <w:jc w:val="both"/>
      </w:pPr>
      <w:r>
        <w:t>1</w:t>
      </w:r>
      <w:r w:rsidRPr="001C66A9">
        <w:t xml:space="preserve">. Работният проект да се изготви в 7 /седем/ екземпляра </w:t>
      </w:r>
      <w:r>
        <w:t xml:space="preserve">на хартия, както </w:t>
      </w:r>
      <w:r w:rsidRPr="001C66A9">
        <w:t xml:space="preserve">и на </w:t>
      </w:r>
      <w:r>
        <w:t xml:space="preserve">електронен </w:t>
      </w:r>
      <w:r w:rsidRPr="001C66A9">
        <w:t>носител.</w:t>
      </w:r>
    </w:p>
    <w:p w:rsidR="00816E31" w:rsidRPr="001C66A9" w:rsidRDefault="00816E31" w:rsidP="004A6E3A">
      <w:pPr>
        <w:spacing w:after="120" w:line="276" w:lineRule="auto"/>
        <w:ind w:firstLine="709"/>
        <w:jc w:val="both"/>
      </w:pPr>
      <w:r>
        <w:t>2. П</w:t>
      </w:r>
      <w:r w:rsidRPr="001C66A9">
        <w:t>редаване</w:t>
      </w:r>
      <w:r>
        <w:t>то</w:t>
      </w:r>
      <w:r w:rsidRPr="001C66A9">
        <w:t xml:space="preserve"> </w:t>
      </w:r>
      <w:r>
        <w:t xml:space="preserve">и получаването </w:t>
      </w:r>
      <w:r w:rsidRPr="001C66A9">
        <w:t xml:space="preserve">на </w:t>
      </w:r>
      <w:r>
        <w:t>работния проект</w:t>
      </w:r>
      <w:r w:rsidRPr="001C66A9">
        <w:t xml:space="preserve"> ще стане с приемо-предавателен протокол в договорения с </w:t>
      </w:r>
      <w:r>
        <w:t>изпълнителя</w:t>
      </w:r>
      <w:r w:rsidRPr="001C66A9">
        <w:t xml:space="preserve"> срок.</w:t>
      </w:r>
    </w:p>
    <w:p w:rsidR="00816E31" w:rsidRPr="001C66A9" w:rsidRDefault="00816E31" w:rsidP="004A6E3A">
      <w:pPr>
        <w:spacing w:after="120" w:line="276" w:lineRule="auto"/>
        <w:ind w:firstLine="709"/>
        <w:jc w:val="both"/>
      </w:pPr>
      <w:r>
        <w:t>3</w:t>
      </w:r>
      <w:r w:rsidRPr="001C66A9">
        <w:t xml:space="preserve">. </w:t>
      </w:r>
      <w:r>
        <w:t>Изготвеният работен п</w:t>
      </w:r>
      <w:r w:rsidRPr="001C66A9">
        <w:t xml:space="preserve">роект </w:t>
      </w:r>
      <w:r>
        <w:t xml:space="preserve">ще </w:t>
      </w:r>
      <w:r w:rsidRPr="001C66A9">
        <w:t xml:space="preserve">се </w:t>
      </w:r>
      <w:r>
        <w:t xml:space="preserve">разгледа и </w:t>
      </w:r>
      <w:r w:rsidRPr="001C66A9">
        <w:t>прием</w:t>
      </w:r>
      <w:r>
        <w:t>е</w:t>
      </w:r>
      <w:r w:rsidRPr="001C66A9">
        <w:t xml:space="preserve"> </w:t>
      </w:r>
      <w:r>
        <w:t xml:space="preserve">/съгласува/ </w:t>
      </w:r>
      <w:r w:rsidRPr="001C66A9">
        <w:t>от Технически съвет в „ЕКО МЕДЕТ”</w:t>
      </w:r>
      <w:r>
        <w:t xml:space="preserve"> </w:t>
      </w:r>
      <w:r w:rsidRPr="001C66A9">
        <w:t>ЕООД, гр. Панагюрище.</w:t>
      </w:r>
    </w:p>
    <w:p w:rsidR="00816E31" w:rsidRPr="007C7B4D" w:rsidRDefault="00816E31" w:rsidP="004A6E3A">
      <w:pPr>
        <w:spacing w:after="120" w:line="276" w:lineRule="auto"/>
        <w:ind w:firstLine="709"/>
        <w:jc w:val="both"/>
      </w:pPr>
      <w:r>
        <w:t>4</w:t>
      </w:r>
      <w:r w:rsidRPr="001C66A9">
        <w:t xml:space="preserve">. Съгласуваният </w:t>
      </w:r>
      <w:r>
        <w:t>по т. 3 работен проект</w:t>
      </w:r>
      <w:r w:rsidRPr="001C66A9">
        <w:t xml:space="preserve"> се внася в Междуведомствен експертен съвет при Министерство на икономиката за приемане.</w:t>
      </w:r>
    </w:p>
    <w:p w:rsidR="00816E31" w:rsidRPr="00313AD1" w:rsidRDefault="00816E31" w:rsidP="004A6E3A">
      <w:pPr>
        <w:spacing w:line="276" w:lineRule="auto"/>
        <w:jc w:val="both"/>
      </w:pPr>
    </w:p>
    <w:p w:rsidR="00816E31" w:rsidRPr="001C66A9" w:rsidRDefault="00816E31" w:rsidP="004A6E3A">
      <w:pPr>
        <w:pStyle w:val="BodyText"/>
        <w:spacing w:after="120" w:line="276" w:lineRule="auto"/>
        <w:ind w:left="709"/>
        <w:rPr>
          <w:b/>
          <w:szCs w:val="24"/>
        </w:rPr>
      </w:pPr>
      <w:r>
        <w:rPr>
          <w:b/>
          <w:szCs w:val="24"/>
        </w:rPr>
        <w:t>Х</w:t>
      </w:r>
      <w:r>
        <w:rPr>
          <w:b/>
          <w:szCs w:val="24"/>
          <w:lang w:val="en-US"/>
        </w:rPr>
        <w:t>II</w:t>
      </w:r>
      <w:r w:rsidRPr="001C66A9">
        <w:rPr>
          <w:b/>
          <w:szCs w:val="24"/>
        </w:rPr>
        <w:t xml:space="preserve">. ФИНАНСИРАНЕ НА ПРОЕКТА </w:t>
      </w:r>
    </w:p>
    <w:p w:rsidR="00816E31" w:rsidRPr="001C66A9" w:rsidRDefault="00816E31" w:rsidP="004A6E3A">
      <w:pPr>
        <w:spacing w:after="120" w:line="276" w:lineRule="auto"/>
        <w:ind w:firstLine="709"/>
        <w:jc w:val="both"/>
      </w:pPr>
      <w:r>
        <w:t>Изпълнението ще се ф</w:t>
      </w:r>
      <w:r w:rsidRPr="001C66A9">
        <w:t xml:space="preserve">инансира с бюджетни средства, постъпващи от Министерство на икономиката, определени по 140 ПМС/1992 г. </w:t>
      </w:r>
    </w:p>
    <w:p w:rsidR="00881392" w:rsidRDefault="00816E31" w:rsidP="00E90469">
      <w:pPr>
        <w:spacing w:line="276" w:lineRule="auto"/>
        <w:ind w:firstLine="708"/>
        <w:jc w:val="both"/>
      </w:pPr>
      <w:r>
        <w:t>„</w:t>
      </w:r>
      <w:r w:rsidRPr="001C66A9">
        <w:t>ЕКО МЕДЕТ</w:t>
      </w:r>
      <w:proofErr w:type="gramStart"/>
      <w:r>
        <w:t>“</w:t>
      </w:r>
      <w:r w:rsidRPr="001C66A9">
        <w:t xml:space="preserve"> ЕООД</w:t>
      </w:r>
      <w:proofErr w:type="gramEnd"/>
      <w:r w:rsidRPr="001C66A9">
        <w:t xml:space="preserve"> ще прави разплащания </w:t>
      </w:r>
      <w:r>
        <w:t>за изпълнението</w:t>
      </w:r>
      <w:r w:rsidRPr="001C66A9">
        <w:t xml:space="preserve">, само след приемане на </w:t>
      </w:r>
      <w:r>
        <w:t>изготвения проект</w:t>
      </w:r>
      <w:r w:rsidRPr="001C66A9">
        <w:t xml:space="preserve"> от МЕС </w:t>
      </w:r>
      <w:r>
        <w:t>при</w:t>
      </w:r>
      <w:r w:rsidRPr="001C66A9">
        <w:t xml:space="preserve"> МИ.</w:t>
      </w:r>
    </w:p>
    <w:p w:rsidR="00DF2DC0" w:rsidRDefault="00DF2DC0" w:rsidP="004A6E3A">
      <w:pPr>
        <w:spacing w:line="276" w:lineRule="auto"/>
        <w:ind w:right="23"/>
        <w:jc w:val="both"/>
      </w:pPr>
    </w:p>
    <w:p w:rsidR="00816E31" w:rsidRDefault="00816E31" w:rsidP="004A6E3A">
      <w:pPr>
        <w:spacing w:line="276" w:lineRule="auto"/>
        <w:ind w:right="23" w:firstLine="708"/>
        <w:jc w:val="both"/>
        <w:rPr>
          <w:b/>
        </w:rPr>
      </w:pPr>
      <w:r w:rsidRPr="00FA7EA2">
        <w:rPr>
          <w:b/>
        </w:rPr>
        <w:t>Изготвил</w:t>
      </w:r>
      <w:r w:rsidR="007B1E14">
        <w:rPr>
          <w:b/>
          <w:lang w:val="bg-BG"/>
        </w:rPr>
        <w:t>и</w:t>
      </w:r>
      <w:r w:rsidRPr="00FA7EA2">
        <w:rPr>
          <w:b/>
        </w:rPr>
        <w:t>:</w:t>
      </w:r>
    </w:p>
    <w:p w:rsidR="004B25BA" w:rsidRDefault="004B25BA" w:rsidP="004A6E3A">
      <w:pPr>
        <w:spacing w:line="276" w:lineRule="auto"/>
        <w:ind w:right="23" w:firstLine="708"/>
        <w:jc w:val="both"/>
        <w:rPr>
          <w:b/>
        </w:rPr>
      </w:pPr>
    </w:p>
    <w:p w:rsidR="007B1E14" w:rsidRDefault="007B1E14" w:rsidP="004A6E3A">
      <w:pPr>
        <w:spacing w:line="276" w:lineRule="auto"/>
        <w:ind w:right="23" w:firstLine="708"/>
        <w:jc w:val="both"/>
        <w:rPr>
          <w:b/>
        </w:rPr>
      </w:pPr>
      <w:r>
        <w:rPr>
          <w:b/>
          <w:lang w:val="bg-BG"/>
        </w:rPr>
        <w:t>……………………</w:t>
      </w:r>
      <w:r w:rsidR="004B25BA">
        <w:rPr>
          <w:b/>
          <w:lang w:val="bg-BG"/>
        </w:rPr>
        <w:t xml:space="preserve">.... </w:t>
      </w:r>
      <w:r w:rsidRPr="00FA7EA2">
        <w:rPr>
          <w:b/>
        </w:rPr>
        <w:t>(</w:t>
      </w:r>
      <w:proofErr w:type="gramStart"/>
      <w:r w:rsidR="00047879">
        <w:rPr>
          <w:b/>
          <w:lang w:val="bg-BG"/>
        </w:rPr>
        <w:t>екип</w:t>
      </w:r>
      <w:proofErr w:type="gramEnd"/>
      <w:r w:rsidR="00047879">
        <w:rPr>
          <w:b/>
          <w:lang w:val="bg-BG"/>
        </w:rPr>
        <w:t xml:space="preserve"> на „ЕМ Консулт 21“ ООД</w:t>
      </w:r>
      <w:r w:rsidR="00B05EA1">
        <w:rPr>
          <w:b/>
          <w:lang w:val="bg-BG"/>
        </w:rPr>
        <w:t xml:space="preserve"> – за част А</w:t>
      </w:r>
      <w:r w:rsidRPr="00D0386C">
        <w:rPr>
          <w:b/>
        </w:rPr>
        <w:t>)</w:t>
      </w:r>
    </w:p>
    <w:p w:rsidR="00B05EA1" w:rsidRPr="00FA7EA2" w:rsidRDefault="00B05EA1" w:rsidP="004A6E3A">
      <w:pPr>
        <w:spacing w:line="276" w:lineRule="auto"/>
        <w:ind w:right="23" w:firstLine="708"/>
        <w:jc w:val="both"/>
        <w:rPr>
          <w:b/>
        </w:rPr>
      </w:pPr>
    </w:p>
    <w:p w:rsidR="00816E31" w:rsidRPr="00FA7EA2" w:rsidRDefault="007B1E14" w:rsidP="004B25BA">
      <w:pPr>
        <w:spacing w:line="276" w:lineRule="auto"/>
        <w:ind w:right="23" w:firstLine="707"/>
        <w:jc w:val="both"/>
        <w:rPr>
          <w:b/>
        </w:rPr>
      </w:pPr>
      <w:r>
        <w:rPr>
          <w:b/>
          <w:lang w:val="bg-BG"/>
        </w:rPr>
        <w:t>……………………….</w:t>
      </w:r>
      <w:r w:rsidR="004B25BA">
        <w:rPr>
          <w:b/>
        </w:rPr>
        <w:t xml:space="preserve"> </w:t>
      </w:r>
      <w:r w:rsidR="00816E31" w:rsidRPr="00FA7EA2">
        <w:rPr>
          <w:b/>
        </w:rPr>
        <w:t>(</w:t>
      </w:r>
      <w:proofErr w:type="gramStart"/>
      <w:r w:rsidR="00816E31" w:rsidRPr="00FA7EA2">
        <w:rPr>
          <w:b/>
        </w:rPr>
        <w:t>инж</w:t>
      </w:r>
      <w:proofErr w:type="gramEnd"/>
      <w:r w:rsidR="00816E31" w:rsidRPr="00D0386C">
        <w:rPr>
          <w:b/>
        </w:rPr>
        <w:t>. Антоан Варадинов</w:t>
      </w:r>
      <w:r w:rsidR="00B05EA1">
        <w:rPr>
          <w:b/>
          <w:lang w:val="bg-BG"/>
        </w:rPr>
        <w:t xml:space="preserve"> – за част Б</w:t>
      </w:r>
      <w:r w:rsidR="00816E31" w:rsidRPr="00D0386C">
        <w:rPr>
          <w:b/>
        </w:rPr>
        <w:t>)</w:t>
      </w:r>
    </w:p>
    <w:p w:rsidR="00816E31" w:rsidRPr="00FA7EA2" w:rsidRDefault="00816E31" w:rsidP="004A6E3A">
      <w:pPr>
        <w:spacing w:before="120" w:after="120" w:line="276" w:lineRule="auto"/>
        <w:ind w:right="13" w:firstLine="540"/>
        <w:jc w:val="both"/>
        <w:rPr>
          <w:b/>
        </w:rPr>
      </w:pPr>
    </w:p>
    <w:p w:rsidR="008A1D4D" w:rsidRPr="00E90469" w:rsidRDefault="00816E31" w:rsidP="00E90469">
      <w:pPr>
        <w:spacing w:before="120" w:after="120" w:line="276" w:lineRule="auto"/>
        <w:ind w:left="1" w:right="13" w:firstLine="706"/>
        <w:jc w:val="both"/>
      </w:pPr>
      <w:r>
        <w:t xml:space="preserve">м. </w:t>
      </w:r>
      <w:proofErr w:type="gramStart"/>
      <w:r>
        <w:t>юни</w:t>
      </w:r>
      <w:proofErr w:type="gramEnd"/>
      <w:r w:rsidRPr="001C66A9">
        <w:t xml:space="preserve"> 2016</w:t>
      </w:r>
      <w:r>
        <w:t xml:space="preserve"> </w:t>
      </w:r>
      <w:r w:rsidR="00E90469">
        <w:t>г.</w:t>
      </w:r>
    </w:p>
    <w:sectPr w:rsidR="008A1D4D" w:rsidRPr="00E90469" w:rsidSect="00256D87">
      <w:headerReference w:type="default" r:id="rId8"/>
      <w:pgSz w:w="11906" w:h="16838"/>
      <w:pgMar w:top="0" w:right="1417" w:bottom="1418" w:left="1417" w:header="708" w:footer="4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26F" w:rsidRDefault="00A9626F" w:rsidP="00465E5B">
      <w:r>
        <w:separator/>
      </w:r>
    </w:p>
  </w:endnote>
  <w:endnote w:type="continuationSeparator" w:id="0">
    <w:p w:rsidR="00A9626F" w:rsidRDefault="00A9626F" w:rsidP="00465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Times New 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26F" w:rsidRDefault="00A9626F" w:rsidP="00465E5B">
      <w:r>
        <w:separator/>
      </w:r>
    </w:p>
  </w:footnote>
  <w:footnote w:type="continuationSeparator" w:id="0">
    <w:p w:rsidR="00A9626F" w:rsidRDefault="00A9626F" w:rsidP="00465E5B">
      <w:r>
        <w:continuationSeparator/>
      </w:r>
    </w:p>
  </w:footnote>
  <w:footnote w:id="1">
    <w:p w:rsidR="00816E31" w:rsidRPr="00465E5B" w:rsidRDefault="00816E31" w:rsidP="00465E5B">
      <w:pPr>
        <w:pStyle w:val="NoSpacing"/>
        <w:rPr>
          <w:sz w:val="20"/>
          <w:lang w:val="bg-BG"/>
        </w:rPr>
      </w:pPr>
      <w:r>
        <w:rPr>
          <w:rStyle w:val="FootnoteReference"/>
        </w:rPr>
        <w:footnoteRef/>
      </w:r>
      <w:r>
        <w:t xml:space="preserve"> </w:t>
      </w:r>
      <w:r>
        <w:rPr>
          <w:sz w:val="20"/>
          <w:lang w:val="bg-BG"/>
        </w:rPr>
        <w:t>Съгласно чл. 54, ал. 3 ЗОП т</w:t>
      </w:r>
      <w:r w:rsidRPr="00465E5B">
        <w:rPr>
          <w:sz w:val="20"/>
          <w:lang w:val="bg-BG"/>
        </w:rPr>
        <w:t>ова изискване не се прилага, когато:</w:t>
      </w:r>
    </w:p>
    <w:p w:rsidR="00816E31" w:rsidRPr="00465E5B" w:rsidRDefault="00816E31" w:rsidP="00465E5B">
      <w:pPr>
        <w:pStyle w:val="NoSpacing"/>
        <w:rPr>
          <w:sz w:val="20"/>
          <w:lang w:val="bg-BG"/>
        </w:rPr>
      </w:pPr>
      <w:r w:rsidRPr="00465E5B">
        <w:rPr>
          <w:sz w:val="20"/>
          <w:lang w:val="bg-BG"/>
        </w:rPr>
        <w:t>1. се налага да се защитят особено важни държавни или обществени интереси;</w:t>
      </w:r>
    </w:p>
    <w:p w:rsidR="00816E31" w:rsidRPr="00465E5B" w:rsidRDefault="00816E31" w:rsidP="00465E5B">
      <w:pPr>
        <w:pStyle w:val="NoSpacing"/>
        <w:rPr>
          <w:sz w:val="20"/>
          <w:lang w:val="bg-BG"/>
        </w:rPr>
      </w:pPr>
      <w:r w:rsidRPr="00465E5B">
        <w:rPr>
          <w:sz w:val="20"/>
          <w:lang w:val="bg-BG"/>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816E31" w:rsidRPr="00465E5B" w:rsidRDefault="00816E31">
      <w:pPr>
        <w:pStyle w:val="FootnoteText"/>
        <w:rPr>
          <w:lang w:val="bg-BG"/>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31" w:rsidRDefault="00816E31" w:rsidP="003A14DC">
    <w:pPr>
      <w:pStyle w:val="Header"/>
      <w:pBdr>
        <w:bottom w:val="single" w:sz="6" w:space="1" w:color="auto"/>
      </w:pBdr>
      <w:jc w:val="center"/>
      <w:rPr>
        <w:rFonts w:ascii="Times New Roman" w:hAnsi="Times New Roman"/>
        <w:bCs/>
        <w:sz w:val="20"/>
        <w:szCs w:val="20"/>
        <w:lang w:val="bg-BG"/>
      </w:rPr>
    </w:pPr>
    <w:r w:rsidRPr="003A14DC">
      <w:rPr>
        <w:sz w:val="20"/>
        <w:szCs w:val="20"/>
        <w:lang w:val="bg-BG"/>
      </w:rPr>
      <w:t xml:space="preserve">Документация за възлагане на </w:t>
    </w:r>
    <w:r w:rsidRPr="003A14DC">
      <w:rPr>
        <w:rFonts w:ascii="Times New Roman" w:hAnsi="Times New Roman"/>
        <w:sz w:val="20"/>
        <w:szCs w:val="20"/>
        <w:lang w:val="bg-BG"/>
      </w:rPr>
      <w:t>обществена поръчка с предмет: „Изготвяне на инвестиционен проект: „Рехабилитация на корекцията на река Медетска в участъка на котлована на рудник „Медет</w:t>
    </w:r>
    <w:r w:rsidRPr="003A14DC">
      <w:rPr>
        <w:rFonts w:ascii="Times New Roman" w:hAnsi="Times New Roman"/>
        <w:bCs/>
        <w:sz w:val="20"/>
        <w:szCs w:val="20"/>
        <w:lang w:val="bg-BG"/>
      </w:rPr>
      <w:t>”</w:t>
    </w:r>
  </w:p>
  <w:p w:rsidR="00816E31" w:rsidRDefault="00816E31" w:rsidP="003A14DC">
    <w:pPr>
      <w:pStyle w:val="Header"/>
      <w:jc w:val="center"/>
      <w:rPr>
        <w:rFonts w:ascii="Times New Roman" w:hAnsi="Times New Roman"/>
        <w:bCs/>
        <w:sz w:val="20"/>
        <w:szCs w:val="20"/>
        <w:lang w:val="bg-BG"/>
      </w:rPr>
    </w:pPr>
  </w:p>
  <w:p w:rsidR="00816E31" w:rsidRPr="00E90469" w:rsidRDefault="00816E31" w:rsidP="003A14DC">
    <w:pPr>
      <w:pStyle w:val="Header"/>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857"/>
    <w:multiLevelType w:val="hybridMultilevel"/>
    <w:tmpl w:val="290E6394"/>
    <w:lvl w:ilvl="0" w:tplc="A90A641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17AC6409"/>
    <w:multiLevelType w:val="hybridMultilevel"/>
    <w:tmpl w:val="290E6394"/>
    <w:lvl w:ilvl="0" w:tplc="A90A641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37B72828"/>
    <w:multiLevelType w:val="hybridMultilevel"/>
    <w:tmpl w:val="5FE2BF5C"/>
    <w:lvl w:ilvl="0" w:tplc="5CCA3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6366B6"/>
    <w:multiLevelType w:val="hybridMultilevel"/>
    <w:tmpl w:val="F90A9E16"/>
    <w:lvl w:ilvl="0" w:tplc="45F8C902">
      <w:start w:val="1"/>
      <w:numFmt w:val="upperRoman"/>
      <w:lvlText w:val="%1."/>
      <w:lvlJc w:val="left"/>
      <w:pPr>
        <w:ind w:left="2564" w:hanging="72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4">
    <w:nsid w:val="4BDC74BA"/>
    <w:multiLevelType w:val="multilevel"/>
    <w:tmpl w:val="6D7CC4DA"/>
    <w:lvl w:ilvl="0">
      <w:start w:val="1"/>
      <w:numFmt w:val="decimal"/>
      <w:pStyle w:val="Style1"/>
      <w:lvlText w:val="%1."/>
      <w:lvlJc w:val="left"/>
      <w:pPr>
        <w:ind w:left="360" w:hanging="360"/>
      </w:pPr>
      <w:rPr>
        <w:b/>
      </w:rPr>
    </w:lvl>
    <w:lvl w:ilvl="1">
      <w:start w:val="1"/>
      <w:numFmt w:val="decimal"/>
      <w:pStyle w:val="Style2"/>
      <w:lvlText w:val="%2."/>
      <w:lvlJc w:val="left"/>
      <w:pPr>
        <w:ind w:left="432" w:hanging="432"/>
      </w:pPr>
      <w:rPr>
        <w:b w:val="0"/>
      </w:r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20552E9"/>
    <w:multiLevelType w:val="hybridMultilevel"/>
    <w:tmpl w:val="F1587C4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nsid w:val="568901DA"/>
    <w:multiLevelType w:val="hybridMultilevel"/>
    <w:tmpl w:val="0C1E538C"/>
    <w:lvl w:ilvl="0" w:tplc="22F2195A">
      <w:start w:val="1"/>
      <w:numFmt w:val="decimal"/>
      <w:lvlText w:val="%1."/>
      <w:lvlJc w:val="left"/>
      <w:pPr>
        <w:ind w:left="927" w:hanging="360"/>
      </w:pPr>
      <w:rPr>
        <w:rFonts w:hint="default"/>
        <w:color w:val="auto"/>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nsid w:val="586E43AD"/>
    <w:multiLevelType w:val="hybridMultilevel"/>
    <w:tmpl w:val="3480A266"/>
    <w:lvl w:ilvl="0" w:tplc="A16AE330">
      <w:start w:val="1"/>
      <w:numFmt w:val="decimal"/>
      <w:lvlText w:val="%1."/>
      <w:lvlJc w:val="left"/>
      <w:pPr>
        <w:ind w:left="1494" w:hanging="360"/>
      </w:pPr>
      <w:rPr>
        <w:rFonts w:hint="default"/>
        <w:color w:val="000000"/>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8">
    <w:nsid w:val="5C0A2ABC"/>
    <w:multiLevelType w:val="hybridMultilevel"/>
    <w:tmpl w:val="FEEC6294"/>
    <w:lvl w:ilvl="0" w:tplc="C89EFF5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nsid w:val="5FEF2C67"/>
    <w:multiLevelType w:val="hybridMultilevel"/>
    <w:tmpl w:val="FF6689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26A3ECD"/>
    <w:multiLevelType w:val="hybridMultilevel"/>
    <w:tmpl w:val="073AAB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2BC57E1"/>
    <w:multiLevelType w:val="hybridMultilevel"/>
    <w:tmpl w:val="290E6394"/>
    <w:lvl w:ilvl="0" w:tplc="A90A641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nsid w:val="79533D72"/>
    <w:multiLevelType w:val="multilevel"/>
    <w:tmpl w:val="22069484"/>
    <w:lvl w:ilvl="0">
      <w:start w:val="4"/>
      <w:numFmt w:val="decimal"/>
      <w:lvlText w:val="%1."/>
      <w:lvlJc w:val="left"/>
      <w:pPr>
        <w:ind w:left="360" w:hanging="360"/>
      </w:pPr>
      <w:rPr>
        <w:rFonts w:hint="default"/>
        <w:u w:val="none"/>
      </w:rPr>
    </w:lvl>
    <w:lvl w:ilvl="1">
      <w:start w:val="1"/>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num w:numId="1">
    <w:abstractNumId w:val="7"/>
  </w:num>
  <w:num w:numId="2">
    <w:abstractNumId w:val="3"/>
  </w:num>
  <w:num w:numId="3">
    <w:abstractNumId w:val="8"/>
  </w:num>
  <w:num w:numId="4">
    <w:abstractNumId w:val="0"/>
  </w:num>
  <w:num w:numId="5">
    <w:abstractNumId w:val="11"/>
  </w:num>
  <w:num w:numId="6">
    <w:abstractNumId w:val="9"/>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310402"/>
    <w:rsid w:val="00002951"/>
    <w:rsid w:val="000108B6"/>
    <w:rsid w:val="00023994"/>
    <w:rsid w:val="00047879"/>
    <w:rsid w:val="0006116F"/>
    <w:rsid w:val="00082B50"/>
    <w:rsid w:val="000D4D74"/>
    <w:rsid w:val="000F48B0"/>
    <w:rsid w:val="00106C91"/>
    <w:rsid w:val="00137ED0"/>
    <w:rsid w:val="001702FD"/>
    <w:rsid w:val="00172207"/>
    <w:rsid w:val="00192A93"/>
    <w:rsid w:val="001943A1"/>
    <w:rsid w:val="00194743"/>
    <w:rsid w:val="00194A3D"/>
    <w:rsid w:val="001A08EF"/>
    <w:rsid w:val="001E042B"/>
    <w:rsid w:val="001E2001"/>
    <w:rsid w:val="001E4361"/>
    <w:rsid w:val="00203798"/>
    <w:rsid w:val="00220989"/>
    <w:rsid w:val="00253D04"/>
    <w:rsid w:val="00256D87"/>
    <w:rsid w:val="00265CF1"/>
    <w:rsid w:val="0026764D"/>
    <w:rsid w:val="00282D76"/>
    <w:rsid w:val="0029648F"/>
    <w:rsid w:val="002A0DAC"/>
    <w:rsid w:val="002B230E"/>
    <w:rsid w:val="002B2751"/>
    <w:rsid w:val="002B2848"/>
    <w:rsid w:val="002D2371"/>
    <w:rsid w:val="002D2EB9"/>
    <w:rsid w:val="002D4E82"/>
    <w:rsid w:val="002E551D"/>
    <w:rsid w:val="00307130"/>
    <w:rsid w:val="00310402"/>
    <w:rsid w:val="00320DFD"/>
    <w:rsid w:val="00320F99"/>
    <w:rsid w:val="00357464"/>
    <w:rsid w:val="00374B9C"/>
    <w:rsid w:val="00384875"/>
    <w:rsid w:val="0039374C"/>
    <w:rsid w:val="00396515"/>
    <w:rsid w:val="00397B0D"/>
    <w:rsid w:val="003A14DC"/>
    <w:rsid w:val="003B7112"/>
    <w:rsid w:val="003C275E"/>
    <w:rsid w:val="003D512E"/>
    <w:rsid w:val="003E3348"/>
    <w:rsid w:val="004005FD"/>
    <w:rsid w:val="00454459"/>
    <w:rsid w:val="004572BE"/>
    <w:rsid w:val="00465E5B"/>
    <w:rsid w:val="004924F2"/>
    <w:rsid w:val="00493239"/>
    <w:rsid w:val="004A4A7B"/>
    <w:rsid w:val="004A6E3A"/>
    <w:rsid w:val="004B25BA"/>
    <w:rsid w:val="004B38FF"/>
    <w:rsid w:val="00510C24"/>
    <w:rsid w:val="00513632"/>
    <w:rsid w:val="0052109A"/>
    <w:rsid w:val="00530113"/>
    <w:rsid w:val="00550ECF"/>
    <w:rsid w:val="005631C3"/>
    <w:rsid w:val="005A4B5C"/>
    <w:rsid w:val="00600D72"/>
    <w:rsid w:val="00623AAE"/>
    <w:rsid w:val="00625520"/>
    <w:rsid w:val="006724CA"/>
    <w:rsid w:val="006829BB"/>
    <w:rsid w:val="006854D1"/>
    <w:rsid w:val="006961A9"/>
    <w:rsid w:val="006A4953"/>
    <w:rsid w:val="006E7E88"/>
    <w:rsid w:val="007143C3"/>
    <w:rsid w:val="00764C7F"/>
    <w:rsid w:val="00770E08"/>
    <w:rsid w:val="007B1E14"/>
    <w:rsid w:val="007B4EB6"/>
    <w:rsid w:val="007E27D1"/>
    <w:rsid w:val="007E3B5B"/>
    <w:rsid w:val="00802DCD"/>
    <w:rsid w:val="00805072"/>
    <w:rsid w:val="00816E31"/>
    <w:rsid w:val="00830073"/>
    <w:rsid w:val="008371EA"/>
    <w:rsid w:val="00865370"/>
    <w:rsid w:val="00881392"/>
    <w:rsid w:val="00893269"/>
    <w:rsid w:val="008951C3"/>
    <w:rsid w:val="008A1D4D"/>
    <w:rsid w:val="008A1ED2"/>
    <w:rsid w:val="008B13B9"/>
    <w:rsid w:val="008B3D25"/>
    <w:rsid w:val="008C45F6"/>
    <w:rsid w:val="008E3F1D"/>
    <w:rsid w:val="00901973"/>
    <w:rsid w:val="00966859"/>
    <w:rsid w:val="009741D3"/>
    <w:rsid w:val="00993AEC"/>
    <w:rsid w:val="009A3370"/>
    <w:rsid w:val="009C731C"/>
    <w:rsid w:val="009D4A9F"/>
    <w:rsid w:val="00A322DD"/>
    <w:rsid w:val="00A602BA"/>
    <w:rsid w:val="00A66879"/>
    <w:rsid w:val="00A7410B"/>
    <w:rsid w:val="00A9626F"/>
    <w:rsid w:val="00AA44AD"/>
    <w:rsid w:val="00AD62F5"/>
    <w:rsid w:val="00B05EA1"/>
    <w:rsid w:val="00B301BF"/>
    <w:rsid w:val="00B51F5F"/>
    <w:rsid w:val="00B52355"/>
    <w:rsid w:val="00B70467"/>
    <w:rsid w:val="00B739B5"/>
    <w:rsid w:val="00BA2979"/>
    <w:rsid w:val="00BB1D6F"/>
    <w:rsid w:val="00BC4F44"/>
    <w:rsid w:val="00BE7350"/>
    <w:rsid w:val="00BF0352"/>
    <w:rsid w:val="00C0361E"/>
    <w:rsid w:val="00C23245"/>
    <w:rsid w:val="00C361AA"/>
    <w:rsid w:val="00C46F80"/>
    <w:rsid w:val="00C9583E"/>
    <w:rsid w:val="00CA52E4"/>
    <w:rsid w:val="00CD32C4"/>
    <w:rsid w:val="00CE35EE"/>
    <w:rsid w:val="00CE5F59"/>
    <w:rsid w:val="00D019DC"/>
    <w:rsid w:val="00D0376C"/>
    <w:rsid w:val="00D267D2"/>
    <w:rsid w:val="00D47EE9"/>
    <w:rsid w:val="00D80703"/>
    <w:rsid w:val="00DB39B5"/>
    <w:rsid w:val="00DC5465"/>
    <w:rsid w:val="00DF2DC0"/>
    <w:rsid w:val="00E12327"/>
    <w:rsid w:val="00E22AFE"/>
    <w:rsid w:val="00E31C44"/>
    <w:rsid w:val="00E34CA9"/>
    <w:rsid w:val="00E67318"/>
    <w:rsid w:val="00E75081"/>
    <w:rsid w:val="00E90469"/>
    <w:rsid w:val="00F00E4A"/>
    <w:rsid w:val="00F37637"/>
    <w:rsid w:val="00F959EE"/>
    <w:rsid w:val="00FA1E0F"/>
    <w:rsid w:val="00FA45A8"/>
    <w:rsid w:val="00FB7AA1"/>
    <w:rsid w:val="00FC54D9"/>
    <w:rsid w:val="00FE77B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D04"/>
    <w:pPr>
      <w:autoSpaceDE w:val="0"/>
      <w:autoSpaceDN w:val="0"/>
      <w:adjustRightInd w:val="0"/>
      <w:spacing w:after="0" w:line="240" w:lineRule="auto"/>
    </w:pPr>
    <w:rPr>
      <w:rFonts w:ascii="Times New Roman CYR" w:eastAsia="Times New Roman" w:hAnsi="Times New Roman CYR" w:cs="Times New Roman"/>
      <w:sz w:val="24"/>
      <w:szCs w:val="24"/>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FD"/>
    <w:pPr>
      <w:ind w:left="720"/>
      <w:contextualSpacing/>
    </w:pPr>
  </w:style>
  <w:style w:type="paragraph" w:styleId="BodyText">
    <w:name w:val="Body Text"/>
    <w:basedOn w:val="Normal"/>
    <w:link w:val="BodyTextChar"/>
    <w:rsid w:val="009C731C"/>
    <w:pPr>
      <w:suppressAutoHyphens/>
      <w:autoSpaceDE/>
      <w:autoSpaceDN/>
      <w:adjustRightInd/>
      <w:jc w:val="both"/>
    </w:pPr>
    <w:rPr>
      <w:rFonts w:ascii="Times New Roman" w:hAnsi="Times New Roman"/>
      <w:szCs w:val="20"/>
      <w:lang w:val="bg-BG" w:eastAsia="ar-SA"/>
    </w:rPr>
  </w:style>
  <w:style w:type="character" w:customStyle="1" w:styleId="BodyTextChar">
    <w:name w:val="Body Text Char"/>
    <w:basedOn w:val="DefaultParagraphFont"/>
    <w:link w:val="BodyText"/>
    <w:rsid w:val="009C731C"/>
    <w:rPr>
      <w:rFonts w:ascii="Times New Roman" w:eastAsia="Times New Roman" w:hAnsi="Times New Roman" w:cs="Times New Roman"/>
      <w:sz w:val="24"/>
      <w:szCs w:val="20"/>
      <w:lang w:eastAsia="ar-SA"/>
    </w:rPr>
  </w:style>
  <w:style w:type="paragraph" w:styleId="BodyText2">
    <w:name w:val="Body Text 2"/>
    <w:basedOn w:val="Normal"/>
    <w:link w:val="BodyText2Char"/>
    <w:rsid w:val="009C731C"/>
    <w:pPr>
      <w:suppressAutoHyphens/>
      <w:autoSpaceDE/>
      <w:autoSpaceDN/>
      <w:adjustRightInd/>
      <w:jc w:val="both"/>
    </w:pPr>
    <w:rPr>
      <w:rFonts w:ascii="Times New Roman" w:hAnsi="Times New Roman"/>
      <w:b/>
      <w:szCs w:val="20"/>
      <w:lang w:eastAsia="ar-SA"/>
    </w:rPr>
  </w:style>
  <w:style w:type="character" w:customStyle="1" w:styleId="BodyText2Char">
    <w:name w:val="Body Text 2 Char"/>
    <w:basedOn w:val="DefaultParagraphFont"/>
    <w:link w:val="BodyText2"/>
    <w:rsid w:val="009C731C"/>
    <w:rPr>
      <w:rFonts w:ascii="Times New Roman" w:eastAsia="Times New Roman" w:hAnsi="Times New Roman" w:cs="Times New Roman"/>
      <w:b/>
      <w:sz w:val="24"/>
      <w:szCs w:val="20"/>
      <w:lang w:val="en-US" w:eastAsia="ar-SA"/>
    </w:rPr>
  </w:style>
  <w:style w:type="paragraph" w:styleId="NoSpacing">
    <w:name w:val="No Spacing"/>
    <w:link w:val="NoSpacingChar"/>
    <w:qFormat/>
    <w:rsid w:val="009C731C"/>
    <w:pPr>
      <w:suppressAutoHyphens/>
      <w:spacing w:after="0" w:line="240" w:lineRule="auto"/>
    </w:pPr>
    <w:rPr>
      <w:rFonts w:ascii="Times New Roman" w:eastAsia="Times New Roman" w:hAnsi="Times New Roman" w:cs="Times New Roman"/>
      <w:sz w:val="24"/>
      <w:szCs w:val="20"/>
      <w:lang w:val="en-US" w:eastAsia="ar-SA"/>
    </w:rPr>
  </w:style>
  <w:style w:type="character" w:customStyle="1" w:styleId="NoSpacingChar">
    <w:name w:val="No Spacing Char"/>
    <w:link w:val="NoSpacing"/>
    <w:locked/>
    <w:rsid w:val="00E12327"/>
    <w:rPr>
      <w:rFonts w:ascii="Times New Roman" w:eastAsia="Times New Roman" w:hAnsi="Times New Roman" w:cs="Times New Roman"/>
      <w:sz w:val="24"/>
      <w:szCs w:val="20"/>
      <w:lang w:val="en-US" w:eastAsia="ar-SA"/>
    </w:rPr>
  </w:style>
  <w:style w:type="paragraph" w:customStyle="1" w:styleId="2">
    <w:name w:val="Без разредка2"/>
    <w:rsid w:val="00E12327"/>
    <w:pPr>
      <w:suppressAutoHyphens/>
      <w:spacing w:after="0" w:line="240" w:lineRule="auto"/>
    </w:pPr>
    <w:rPr>
      <w:rFonts w:ascii="Times New Roman" w:eastAsia="Times New Roman" w:hAnsi="Times New Roman" w:cs="Times New Roman"/>
      <w:sz w:val="24"/>
      <w:szCs w:val="24"/>
      <w:lang w:eastAsia="ar-SA"/>
    </w:rPr>
  </w:style>
  <w:style w:type="character" w:customStyle="1" w:styleId="Bodytext0">
    <w:name w:val="Body text_"/>
    <w:link w:val="Bodytext1"/>
    <w:rsid w:val="00E12327"/>
    <w:rPr>
      <w:sz w:val="23"/>
      <w:szCs w:val="23"/>
      <w:shd w:val="clear" w:color="auto" w:fill="FFFFFF"/>
    </w:rPr>
  </w:style>
  <w:style w:type="paragraph" w:customStyle="1" w:styleId="Bodytext1">
    <w:name w:val="Body text1"/>
    <w:basedOn w:val="Normal"/>
    <w:link w:val="Bodytext0"/>
    <w:rsid w:val="00E12327"/>
    <w:pPr>
      <w:widowControl w:val="0"/>
      <w:shd w:val="clear" w:color="auto" w:fill="FFFFFF"/>
      <w:autoSpaceDE/>
      <w:autoSpaceDN/>
      <w:adjustRightInd/>
      <w:spacing w:before="120" w:after="120" w:line="275" w:lineRule="exact"/>
      <w:jc w:val="both"/>
    </w:pPr>
    <w:rPr>
      <w:rFonts w:asciiTheme="minorHAnsi" w:eastAsiaTheme="minorHAnsi" w:hAnsiTheme="minorHAnsi" w:cstheme="minorBidi"/>
      <w:sz w:val="23"/>
      <w:szCs w:val="23"/>
      <w:lang w:val="bg-BG" w:eastAsia="en-US"/>
    </w:rPr>
  </w:style>
  <w:style w:type="paragraph" w:styleId="FootnoteText">
    <w:name w:val="footnote text"/>
    <w:basedOn w:val="Normal"/>
    <w:link w:val="FootnoteTextChar"/>
    <w:uiPriority w:val="99"/>
    <w:semiHidden/>
    <w:unhideWhenUsed/>
    <w:rsid w:val="00465E5B"/>
    <w:rPr>
      <w:sz w:val="20"/>
      <w:szCs w:val="20"/>
    </w:rPr>
  </w:style>
  <w:style w:type="character" w:customStyle="1" w:styleId="FootnoteTextChar">
    <w:name w:val="Footnote Text Char"/>
    <w:basedOn w:val="DefaultParagraphFont"/>
    <w:link w:val="FootnoteText"/>
    <w:uiPriority w:val="99"/>
    <w:semiHidden/>
    <w:rsid w:val="00465E5B"/>
    <w:rPr>
      <w:rFonts w:ascii="Times New Roman CYR" w:eastAsia="Times New Roman" w:hAnsi="Times New Roman CYR" w:cs="Times New Roman"/>
      <w:sz w:val="20"/>
      <w:szCs w:val="20"/>
      <w:lang w:val="en-US" w:eastAsia="bg-BG"/>
    </w:rPr>
  </w:style>
  <w:style w:type="character" w:styleId="FootnoteReference">
    <w:name w:val="footnote reference"/>
    <w:basedOn w:val="DefaultParagraphFont"/>
    <w:uiPriority w:val="99"/>
    <w:semiHidden/>
    <w:unhideWhenUsed/>
    <w:rsid w:val="00465E5B"/>
    <w:rPr>
      <w:vertAlign w:val="superscript"/>
    </w:rPr>
  </w:style>
  <w:style w:type="paragraph" w:customStyle="1" w:styleId="Default">
    <w:name w:val="Default"/>
    <w:rsid w:val="00DC5465"/>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 w:type="character" w:customStyle="1" w:styleId="a">
    <w:name w:val="Основен текст_"/>
    <w:link w:val="1"/>
    <w:rsid w:val="002A0DAC"/>
    <w:rPr>
      <w:shd w:val="clear" w:color="auto" w:fill="FFFFFF"/>
    </w:rPr>
  </w:style>
  <w:style w:type="paragraph" w:customStyle="1" w:styleId="1">
    <w:name w:val="Основен текст1"/>
    <w:basedOn w:val="Normal"/>
    <w:link w:val="a"/>
    <w:rsid w:val="002A0DAC"/>
    <w:pPr>
      <w:shd w:val="clear" w:color="auto" w:fill="FFFFFF"/>
      <w:autoSpaceDE/>
      <w:autoSpaceDN/>
      <w:adjustRightInd/>
      <w:spacing w:before="180" w:after="360" w:line="0" w:lineRule="atLeast"/>
      <w:ind w:hanging="720"/>
    </w:pPr>
    <w:rPr>
      <w:rFonts w:asciiTheme="minorHAnsi" w:eastAsiaTheme="minorHAnsi" w:hAnsiTheme="minorHAnsi" w:cstheme="minorBidi"/>
      <w:sz w:val="22"/>
      <w:szCs w:val="22"/>
      <w:lang w:val="bg-BG" w:eastAsia="en-US"/>
    </w:rPr>
  </w:style>
  <w:style w:type="paragraph" w:customStyle="1" w:styleId="Style1">
    <w:name w:val="Style1"/>
    <w:basedOn w:val="ListParagraph"/>
    <w:qFormat/>
    <w:rsid w:val="00805072"/>
    <w:pPr>
      <w:numPr>
        <w:numId w:val="8"/>
      </w:numPr>
      <w:tabs>
        <w:tab w:val="num" w:pos="360"/>
      </w:tabs>
      <w:autoSpaceDE/>
      <w:autoSpaceDN/>
      <w:adjustRightInd/>
      <w:spacing w:after="160" w:line="256" w:lineRule="auto"/>
      <w:ind w:left="720" w:firstLine="0"/>
    </w:pPr>
    <w:rPr>
      <w:rFonts w:ascii="Times New Roman" w:eastAsia="Calibri" w:hAnsi="Times New Roman"/>
      <w:b/>
      <w:sz w:val="22"/>
      <w:szCs w:val="22"/>
      <w:lang w:eastAsia="en-US"/>
    </w:rPr>
  </w:style>
  <w:style w:type="paragraph" w:customStyle="1" w:styleId="Style2">
    <w:name w:val="Style2"/>
    <w:basedOn w:val="ListParagraph"/>
    <w:qFormat/>
    <w:rsid w:val="00805072"/>
    <w:pPr>
      <w:numPr>
        <w:ilvl w:val="1"/>
        <w:numId w:val="8"/>
      </w:numPr>
      <w:tabs>
        <w:tab w:val="num" w:pos="360"/>
      </w:tabs>
      <w:autoSpaceDE/>
      <w:autoSpaceDN/>
      <w:adjustRightInd/>
      <w:spacing w:after="160" w:line="256" w:lineRule="auto"/>
      <w:ind w:left="720" w:firstLine="0"/>
    </w:pPr>
    <w:rPr>
      <w:rFonts w:asciiTheme="minorHAnsi" w:eastAsiaTheme="minorHAnsi" w:hAnsiTheme="minorHAnsi" w:cstheme="minorBidi"/>
      <w:sz w:val="22"/>
      <w:szCs w:val="22"/>
      <w:lang w:eastAsia="en-US"/>
    </w:rPr>
  </w:style>
  <w:style w:type="paragraph" w:customStyle="1" w:styleId="Style3">
    <w:name w:val="Style3"/>
    <w:basedOn w:val="ListParagraph"/>
    <w:qFormat/>
    <w:rsid w:val="00805072"/>
    <w:pPr>
      <w:numPr>
        <w:ilvl w:val="2"/>
        <w:numId w:val="8"/>
      </w:numPr>
      <w:tabs>
        <w:tab w:val="num" w:pos="360"/>
        <w:tab w:val="num" w:pos="1800"/>
      </w:tabs>
      <w:autoSpaceDE/>
      <w:autoSpaceDN/>
      <w:adjustRightInd/>
      <w:spacing w:after="160" w:line="256" w:lineRule="auto"/>
      <w:ind w:left="720" w:firstLine="0"/>
    </w:pPr>
    <w:rPr>
      <w:rFonts w:ascii="Calibri" w:eastAsia="Calibri" w:hAnsi="Calibri"/>
      <w:sz w:val="22"/>
      <w:szCs w:val="22"/>
      <w:lang w:eastAsia="en-US"/>
    </w:rPr>
  </w:style>
  <w:style w:type="paragraph" w:styleId="Header">
    <w:name w:val="header"/>
    <w:basedOn w:val="Normal"/>
    <w:link w:val="HeaderChar"/>
    <w:uiPriority w:val="99"/>
    <w:unhideWhenUsed/>
    <w:rsid w:val="003A14DC"/>
    <w:pPr>
      <w:tabs>
        <w:tab w:val="center" w:pos="4536"/>
        <w:tab w:val="right" w:pos="9072"/>
      </w:tabs>
    </w:pPr>
  </w:style>
  <w:style w:type="character" w:customStyle="1" w:styleId="HeaderChar">
    <w:name w:val="Header Char"/>
    <w:basedOn w:val="DefaultParagraphFont"/>
    <w:link w:val="Header"/>
    <w:uiPriority w:val="99"/>
    <w:rsid w:val="003A14DC"/>
    <w:rPr>
      <w:rFonts w:ascii="Times New Roman CYR" w:eastAsia="Times New Roman" w:hAnsi="Times New Roman CYR" w:cs="Times New Roman"/>
      <w:sz w:val="24"/>
      <w:szCs w:val="24"/>
      <w:lang w:val="en-US" w:eastAsia="bg-BG"/>
    </w:rPr>
  </w:style>
  <w:style w:type="paragraph" w:styleId="Footer">
    <w:name w:val="footer"/>
    <w:basedOn w:val="Normal"/>
    <w:link w:val="FooterChar"/>
    <w:uiPriority w:val="99"/>
    <w:unhideWhenUsed/>
    <w:rsid w:val="003A14DC"/>
    <w:pPr>
      <w:tabs>
        <w:tab w:val="center" w:pos="4536"/>
        <w:tab w:val="right" w:pos="9072"/>
      </w:tabs>
    </w:pPr>
  </w:style>
  <w:style w:type="character" w:customStyle="1" w:styleId="FooterChar">
    <w:name w:val="Footer Char"/>
    <w:basedOn w:val="DefaultParagraphFont"/>
    <w:link w:val="Footer"/>
    <w:uiPriority w:val="99"/>
    <w:rsid w:val="003A14DC"/>
    <w:rPr>
      <w:rFonts w:ascii="Times New Roman CYR" w:eastAsia="Times New Roman" w:hAnsi="Times New Roman CYR" w:cs="Times New Roman"/>
      <w:sz w:val="24"/>
      <w:szCs w:val="24"/>
      <w:lang w:val="en-US" w:eastAsia="bg-BG"/>
    </w:rPr>
  </w:style>
  <w:style w:type="paragraph" w:styleId="Title">
    <w:name w:val="Title"/>
    <w:basedOn w:val="Normal"/>
    <w:link w:val="TitleChar"/>
    <w:qFormat/>
    <w:rsid w:val="00816E31"/>
    <w:pPr>
      <w:autoSpaceDE/>
      <w:autoSpaceDN/>
      <w:adjustRightInd/>
      <w:jc w:val="center"/>
    </w:pPr>
    <w:rPr>
      <w:rFonts w:ascii="Times New Roman" w:hAnsi="Times New Roman"/>
      <w:sz w:val="48"/>
      <w:szCs w:val="20"/>
      <w:lang w:val="bg-BG" w:eastAsia="en-US"/>
    </w:rPr>
  </w:style>
  <w:style w:type="character" w:customStyle="1" w:styleId="TitleChar">
    <w:name w:val="Title Char"/>
    <w:basedOn w:val="DefaultParagraphFont"/>
    <w:link w:val="Title"/>
    <w:rsid w:val="00816E31"/>
    <w:rPr>
      <w:rFonts w:ascii="Times New Roman" w:eastAsia="Times New Roman" w:hAnsi="Times New Roman" w:cs="Times New Roman"/>
      <w:sz w:val="48"/>
      <w:szCs w:val="20"/>
    </w:rPr>
  </w:style>
  <w:style w:type="paragraph" w:styleId="BodyText3">
    <w:name w:val="Body Text 3"/>
    <w:basedOn w:val="Normal"/>
    <w:link w:val="BodyText3Char"/>
    <w:rsid w:val="00816E31"/>
    <w:pPr>
      <w:autoSpaceDE/>
      <w:autoSpaceDN/>
      <w:adjustRightInd/>
      <w:spacing w:after="120"/>
    </w:pPr>
    <w:rPr>
      <w:rFonts w:ascii="Times New Roman" w:hAnsi="Times New Roman"/>
      <w:sz w:val="16"/>
      <w:szCs w:val="16"/>
      <w:lang w:val="bg-BG"/>
    </w:rPr>
  </w:style>
  <w:style w:type="character" w:customStyle="1" w:styleId="BodyText3Char">
    <w:name w:val="Body Text 3 Char"/>
    <w:basedOn w:val="DefaultParagraphFont"/>
    <w:link w:val="BodyText3"/>
    <w:rsid w:val="00816E31"/>
    <w:rPr>
      <w:rFonts w:ascii="Times New Roman" w:eastAsia="Times New Roman" w:hAnsi="Times New Roman" w:cs="Times New Roman"/>
      <w:sz w:val="16"/>
      <w:szCs w:val="16"/>
    </w:rPr>
  </w:style>
  <w:style w:type="character" w:customStyle="1" w:styleId="historyitem">
    <w:name w:val="historyitem"/>
    <w:basedOn w:val="DefaultParagraphFont"/>
    <w:rsid w:val="00816E31"/>
  </w:style>
  <w:style w:type="paragraph" w:customStyle="1" w:styleId="firstline">
    <w:name w:val="firstline"/>
    <w:basedOn w:val="Normal"/>
    <w:rsid w:val="00816E31"/>
    <w:pPr>
      <w:autoSpaceDE/>
      <w:autoSpaceDN/>
      <w:adjustRightInd/>
      <w:spacing w:line="240" w:lineRule="atLeast"/>
      <w:ind w:firstLine="640"/>
      <w:jc w:val="both"/>
    </w:pPr>
    <w:rPr>
      <w:rFonts w:ascii="Times New Roman" w:hAnsi="Times New Roman"/>
      <w:color w:val="000000"/>
      <w:lang w:val="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5520A-9DDC-423E-ADCD-C2182A90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22</Pages>
  <Words>7403</Words>
  <Characters>42203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Petkova</dc:creator>
  <cp:keywords/>
  <dc:description/>
  <cp:lastModifiedBy>IZ8</cp:lastModifiedBy>
  <cp:revision>40</cp:revision>
  <cp:lastPrinted>2016-06-27T07:39:00Z</cp:lastPrinted>
  <dcterms:created xsi:type="dcterms:W3CDTF">2016-06-15T07:03:00Z</dcterms:created>
  <dcterms:modified xsi:type="dcterms:W3CDTF">2016-06-27T07:41:00Z</dcterms:modified>
</cp:coreProperties>
</file>